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51B73" w14:textId="7E115F99" w:rsidR="00D60DFC" w:rsidRDefault="00D60DFC">
      <w:pPr>
        <w:jc w:val="center"/>
        <w:rPr>
          <w:rFonts w:ascii="Times New Roman" w:eastAsia="Times New Roman" w:hAnsi="Times New Roman" w:cs="Times New Roman"/>
        </w:rPr>
      </w:pPr>
    </w:p>
    <w:p w14:paraId="0D4D3E3C" w14:textId="4E2D71EE" w:rsidR="00EA545D" w:rsidRDefault="00EA545D">
      <w:pPr>
        <w:shd w:val="clear" w:color="auto" w:fill="FFFFFF"/>
        <w:spacing w:after="0" w:line="240" w:lineRule="auto"/>
        <w:jc w:val="center"/>
        <w:rPr>
          <w:rFonts w:ascii="Times New Roman" w:eastAsia="Times New Roman" w:hAnsi="Times New Roman" w:cs="Times New Roman"/>
          <w:b/>
          <w:bCs/>
          <w:color w:val="414142"/>
          <w:sz w:val="48"/>
          <w:szCs w:val="48"/>
        </w:rPr>
      </w:pPr>
      <w:r>
        <w:rPr>
          <w:rFonts w:ascii="Times New Roman" w:eastAsia="Times New Roman" w:hAnsi="Times New Roman" w:cs="Times New Roman"/>
          <w:noProof/>
        </w:rPr>
        <w:drawing>
          <wp:inline distT="114300" distB="114300" distL="114300" distR="114300" wp14:anchorId="40788829" wp14:editId="6B0C586C">
            <wp:extent cx="1070610" cy="1216025"/>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2" name="image1.jpg"/>
                    <pic:cNvPicPr preferRelativeResize="0"/>
                  </pic:nvPicPr>
                  <pic:blipFill>
                    <a:blip r:embed="rId8"/>
                    <a:srcRect/>
                    <a:stretch>
                      <a:fillRect/>
                    </a:stretch>
                  </pic:blipFill>
                  <pic:spPr>
                    <a:xfrm>
                      <a:off x="0" y="0"/>
                      <a:ext cx="1070928" cy="1216574"/>
                    </a:xfrm>
                    <a:prstGeom prst="rect">
                      <a:avLst/>
                    </a:prstGeom>
                  </pic:spPr>
                </pic:pic>
              </a:graphicData>
            </a:graphic>
          </wp:inline>
        </w:drawing>
      </w:r>
    </w:p>
    <w:p w14:paraId="6839811A" w14:textId="77777777" w:rsidR="00EA545D" w:rsidRDefault="00EA545D">
      <w:pPr>
        <w:shd w:val="clear" w:color="auto" w:fill="FFFFFF"/>
        <w:spacing w:after="0" w:line="240" w:lineRule="auto"/>
        <w:jc w:val="center"/>
        <w:rPr>
          <w:rFonts w:ascii="Times New Roman" w:eastAsia="Times New Roman" w:hAnsi="Times New Roman" w:cs="Times New Roman"/>
          <w:b/>
          <w:bCs/>
          <w:color w:val="414142"/>
          <w:sz w:val="48"/>
          <w:szCs w:val="48"/>
        </w:rPr>
      </w:pPr>
    </w:p>
    <w:p w14:paraId="392AE96A" w14:textId="67594F06" w:rsidR="00D60DFC" w:rsidRDefault="00000000">
      <w:pPr>
        <w:shd w:val="clear" w:color="auto" w:fill="FFFFFF"/>
        <w:spacing w:after="0" w:line="240" w:lineRule="auto"/>
        <w:jc w:val="center"/>
        <w:rPr>
          <w:rFonts w:ascii="Times New Roman" w:eastAsia="Times New Roman" w:hAnsi="Times New Roman" w:cs="Times New Roman"/>
          <w:b/>
          <w:bCs/>
          <w:color w:val="414142"/>
          <w:sz w:val="48"/>
          <w:szCs w:val="48"/>
        </w:rPr>
      </w:pPr>
      <w:r>
        <w:rPr>
          <w:rFonts w:ascii="Times New Roman" w:eastAsia="Times New Roman" w:hAnsi="Times New Roman" w:cs="Times New Roman"/>
          <w:b/>
          <w:bCs/>
          <w:color w:val="414142"/>
          <w:sz w:val="48"/>
          <w:szCs w:val="48"/>
        </w:rPr>
        <w:t>Grobiņas Mūzikas un mākslas skolas pašnovērtējuma ziņojums</w:t>
      </w:r>
    </w:p>
    <w:p w14:paraId="3E494ACB" w14:textId="77777777" w:rsidR="00D60DFC" w:rsidRDefault="00D60DFC">
      <w:pPr>
        <w:shd w:val="clear" w:color="auto" w:fill="FFFFFF"/>
        <w:spacing w:after="0" w:line="240" w:lineRule="auto"/>
        <w:jc w:val="center"/>
        <w:rPr>
          <w:rFonts w:ascii="Times New Roman" w:eastAsia="Times New Roman" w:hAnsi="Times New Roman" w:cs="Times New Roman"/>
          <w:b/>
          <w:bCs/>
          <w:color w:val="414142"/>
          <w:sz w:val="27"/>
          <w:szCs w:val="27"/>
        </w:rPr>
      </w:pPr>
    </w:p>
    <w:p w14:paraId="1CC72BEF" w14:textId="77777777" w:rsidR="00D60DFC" w:rsidRDefault="00D60DFC">
      <w:pPr>
        <w:shd w:val="clear" w:color="auto" w:fill="FFFFFF"/>
        <w:spacing w:after="0" w:line="240" w:lineRule="auto"/>
        <w:jc w:val="center"/>
        <w:rPr>
          <w:rFonts w:ascii="Times New Roman" w:eastAsia="Times New Roman" w:hAnsi="Times New Roman" w:cs="Times New Roman"/>
          <w:b/>
          <w:bCs/>
          <w:color w:val="414142"/>
          <w:sz w:val="27"/>
          <w:szCs w:val="27"/>
        </w:rPr>
      </w:pPr>
    </w:p>
    <w:tbl>
      <w:tblPr>
        <w:tblStyle w:val="Style41"/>
        <w:tblW w:w="9257" w:type="dxa"/>
        <w:tblInd w:w="0" w:type="dxa"/>
        <w:tblLayout w:type="fixed"/>
        <w:tblLook w:val="04A0" w:firstRow="1" w:lastRow="0" w:firstColumn="1" w:lastColumn="0" w:noHBand="0" w:noVBand="1"/>
      </w:tblPr>
      <w:tblGrid>
        <w:gridCol w:w="3888"/>
        <w:gridCol w:w="5369"/>
      </w:tblGrid>
      <w:tr w:rsidR="00D60DFC" w14:paraId="64EA5D4A" w14:textId="77777777">
        <w:trPr>
          <w:trHeight w:val="200"/>
        </w:trPr>
        <w:tc>
          <w:tcPr>
            <w:tcW w:w="3888" w:type="dxa"/>
            <w:tcBorders>
              <w:top w:val="nil"/>
              <w:left w:val="nil"/>
              <w:bottom w:val="single" w:sz="6" w:space="0" w:color="414142"/>
              <w:right w:val="nil"/>
            </w:tcBorders>
          </w:tcPr>
          <w:p w14:paraId="1FED2FAA" w14:textId="77777777" w:rsidR="00D60DFC" w:rsidRDefault="00000000">
            <w:pPr>
              <w:spacing w:after="0" w:line="240" w:lineRule="auto"/>
              <w:rPr>
                <w:rFonts w:ascii="Times New Roman" w:eastAsia="Times New Roman" w:hAnsi="Times New Roman" w:cs="Times New Roman"/>
                <w:color w:val="414142"/>
                <w:sz w:val="20"/>
                <w:szCs w:val="20"/>
              </w:rPr>
            </w:pPr>
            <w:proofErr w:type="spellStart"/>
            <w:r>
              <w:rPr>
                <w:rFonts w:ascii="Times New Roman" w:eastAsia="Times New Roman" w:hAnsi="Times New Roman" w:cs="Times New Roman"/>
                <w:color w:val="414142"/>
                <w:sz w:val="20"/>
                <w:szCs w:val="20"/>
              </w:rPr>
              <w:t>M.Namiķa</w:t>
            </w:r>
            <w:proofErr w:type="spellEnd"/>
            <w:r>
              <w:rPr>
                <w:rFonts w:ascii="Times New Roman" w:eastAsia="Times New Roman" w:hAnsi="Times New Roman" w:cs="Times New Roman"/>
                <w:color w:val="414142"/>
                <w:sz w:val="20"/>
                <w:szCs w:val="20"/>
              </w:rPr>
              <w:t xml:space="preserve"> iela 19, Grobiņa, </w:t>
            </w:r>
            <w:proofErr w:type="spellStart"/>
            <w:r>
              <w:rPr>
                <w:rFonts w:ascii="Times New Roman" w:eastAsia="Times New Roman" w:hAnsi="Times New Roman" w:cs="Times New Roman"/>
                <w:color w:val="414142"/>
                <w:sz w:val="20"/>
                <w:szCs w:val="20"/>
              </w:rPr>
              <w:t>Dienvidkurzemes</w:t>
            </w:r>
            <w:proofErr w:type="spellEnd"/>
            <w:r>
              <w:rPr>
                <w:rFonts w:ascii="Times New Roman" w:eastAsia="Times New Roman" w:hAnsi="Times New Roman" w:cs="Times New Roman"/>
                <w:color w:val="414142"/>
                <w:sz w:val="20"/>
                <w:szCs w:val="20"/>
              </w:rPr>
              <w:t xml:space="preserve"> novads, LV-3430</w:t>
            </w:r>
          </w:p>
        </w:tc>
        <w:tc>
          <w:tcPr>
            <w:tcW w:w="5369" w:type="dxa"/>
            <w:tcBorders>
              <w:top w:val="nil"/>
              <w:left w:val="nil"/>
              <w:bottom w:val="nil"/>
              <w:right w:val="nil"/>
            </w:tcBorders>
          </w:tcPr>
          <w:p w14:paraId="694A5D4E" w14:textId="77777777" w:rsidR="00D60DFC" w:rsidRDefault="00000000">
            <w:pPr>
              <w:spacing w:after="0" w:line="240" w:lineRule="auto"/>
              <w:rPr>
                <w:rFonts w:ascii="Times New Roman" w:eastAsia="Times New Roman" w:hAnsi="Times New Roman" w:cs="Times New Roman"/>
                <w:color w:val="414142"/>
                <w:sz w:val="20"/>
                <w:szCs w:val="20"/>
              </w:rPr>
            </w:pPr>
            <w:r>
              <w:rPr>
                <w:rFonts w:ascii="Times New Roman" w:eastAsia="Times New Roman" w:hAnsi="Times New Roman" w:cs="Times New Roman"/>
                <w:color w:val="414142"/>
                <w:sz w:val="20"/>
                <w:szCs w:val="20"/>
              </w:rPr>
              <w:t> </w:t>
            </w:r>
          </w:p>
        </w:tc>
      </w:tr>
      <w:tr w:rsidR="00D60DFC" w14:paraId="47114EDA" w14:textId="77777777">
        <w:tc>
          <w:tcPr>
            <w:tcW w:w="3888" w:type="dxa"/>
            <w:tcBorders>
              <w:top w:val="single" w:sz="6" w:space="0" w:color="414142"/>
              <w:left w:val="nil"/>
              <w:bottom w:val="nil"/>
              <w:right w:val="nil"/>
            </w:tcBorders>
          </w:tcPr>
          <w:p w14:paraId="7BBFA50D" w14:textId="77777777" w:rsidR="00D60DFC" w:rsidRDefault="00000000">
            <w:pPr>
              <w:spacing w:after="0" w:line="240" w:lineRule="auto"/>
              <w:rPr>
                <w:rFonts w:ascii="Times New Roman" w:eastAsia="Times New Roman" w:hAnsi="Times New Roman" w:cs="Times New Roman"/>
                <w:color w:val="414142"/>
                <w:sz w:val="20"/>
                <w:szCs w:val="20"/>
              </w:rPr>
            </w:pPr>
            <w:r>
              <w:rPr>
                <w:rFonts w:ascii="Times New Roman" w:eastAsia="Times New Roman" w:hAnsi="Times New Roman" w:cs="Times New Roman"/>
                <w:color w:val="414142"/>
                <w:sz w:val="20"/>
                <w:szCs w:val="20"/>
              </w:rPr>
              <w:t xml:space="preserve"> *Datums</w:t>
            </w:r>
          </w:p>
          <w:p w14:paraId="66B4855C" w14:textId="77777777" w:rsidR="00EA545D" w:rsidRDefault="00EA545D">
            <w:pPr>
              <w:spacing w:after="0" w:line="240" w:lineRule="auto"/>
              <w:rPr>
                <w:rFonts w:ascii="Times New Roman" w:eastAsia="Times New Roman" w:hAnsi="Times New Roman" w:cs="Times New Roman"/>
                <w:color w:val="414142"/>
                <w:sz w:val="20"/>
                <w:szCs w:val="20"/>
              </w:rPr>
            </w:pPr>
          </w:p>
          <w:p w14:paraId="0E09C590" w14:textId="77777777" w:rsidR="00EA545D" w:rsidRDefault="00EA545D">
            <w:pPr>
              <w:spacing w:after="0" w:line="240" w:lineRule="auto"/>
              <w:rPr>
                <w:rFonts w:ascii="Times New Roman" w:eastAsia="Times New Roman" w:hAnsi="Times New Roman" w:cs="Times New Roman"/>
                <w:color w:val="414142"/>
                <w:sz w:val="20"/>
                <w:szCs w:val="20"/>
              </w:rPr>
            </w:pPr>
          </w:p>
        </w:tc>
        <w:tc>
          <w:tcPr>
            <w:tcW w:w="5369" w:type="dxa"/>
            <w:tcBorders>
              <w:top w:val="nil"/>
              <w:left w:val="nil"/>
              <w:bottom w:val="nil"/>
              <w:right w:val="nil"/>
            </w:tcBorders>
          </w:tcPr>
          <w:p w14:paraId="27ECEB72" w14:textId="77777777" w:rsidR="00D60DFC" w:rsidRDefault="00D60DFC">
            <w:pPr>
              <w:spacing w:after="0" w:line="240" w:lineRule="auto"/>
              <w:rPr>
                <w:rFonts w:ascii="Times New Roman" w:eastAsia="Times New Roman" w:hAnsi="Times New Roman" w:cs="Times New Roman"/>
                <w:color w:val="414142"/>
                <w:sz w:val="20"/>
                <w:szCs w:val="20"/>
              </w:rPr>
            </w:pPr>
          </w:p>
        </w:tc>
      </w:tr>
    </w:tbl>
    <w:p w14:paraId="7E0AE43F" w14:textId="77777777" w:rsidR="00D60DFC" w:rsidRDefault="00D60DFC">
      <w:pPr>
        <w:spacing w:after="0" w:line="240" w:lineRule="auto"/>
        <w:jc w:val="right"/>
        <w:rPr>
          <w:rFonts w:ascii="Times New Roman" w:eastAsia="Times New Roman" w:hAnsi="Times New Roman" w:cs="Times New Roman"/>
        </w:rPr>
      </w:pPr>
    </w:p>
    <w:p w14:paraId="3A0621A3" w14:textId="77777777" w:rsidR="00EA545D" w:rsidRDefault="00EA545D">
      <w:pPr>
        <w:spacing w:after="0" w:line="240" w:lineRule="auto"/>
        <w:jc w:val="right"/>
        <w:rPr>
          <w:rFonts w:ascii="Times New Roman" w:eastAsia="Times New Roman" w:hAnsi="Times New Roman" w:cs="Times New Roman"/>
        </w:rPr>
      </w:pPr>
    </w:p>
    <w:p w14:paraId="33568A03" w14:textId="77777777" w:rsidR="00EA545D" w:rsidRDefault="00EA545D">
      <w:pPr>
        <w:spacing w:after="0" w:line="240" w:lineRule="auto"/>
        <w:jc w:val="right"/>
        <w:rPr>
          <w:rFonts w:ascii="Times New Roman" w:eastAsia="Times New Roman" w:hAnsi="Times New Roman" w:cs="Times New Roman"/>
        </w:rPr>
      </w:pPr>
    </w:p>
    <w:p w14:paraId="02E34A0A"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Izglītības iestādes vadītāja: </w:t>
      </w:r>
      <w:proofErr w:type="spellStart"/>
      <w:r>
        <w:rPr>
          <w:rFonts w:ascii="Times New Roman" w:eastAsia="Times New Roman" w:hAnsi="Times New Roman" w:cs="Times New Roman"/>
          <w:sz w:val="24"/>
          <w:szCs w:val="24"/>
        </w:rPr>
        <w:t>Z.Rence</w:t>
      </w:r>
      <w:proofErr w:type="spellEnd"/>
    </w:p>
    <w:p w14:paraId="649C0C91" w14:textId="77777777" w:rsidR="00D60DFC" w:rsidRDefault="00D60DFC">
      <w:pPr>
        <w:spacing w:after="0" w:line="240" w:lineRule="auto"/>
        <w:jc w:val="center"/>
        <w:rPr>
          <w:rFonts w:ascii="Times New Roman" w:eastAsia="Times New Roman" w:hAnsi="Times New Roman" w:cs="Times New Roman"/>
          <w:sz w:val="24"/>
          <w:szCs w:val="24"/>
        </w:rPr>
      </w:pPr>
    </w:p>
    <w:p w14:paraId="23FF2AE7" w14:textId="77777777" w:rsidR="00EA545D" w:rsidRDefault="00EA545D">
      <w:pPr>
        <w:spacing w:after="0" w:line="240" w:lineRule="auto"/>
        <w:jc w:val="center"/>
        <w:rPr>
          <w:rFonts w:ascii="Times New Roman" w:eastAsia="Times New Roman" w:hAnsi="Times New Roman" w:cs="Times New Roman"/>
          <w:sz w:val="24"/>
          <w:szCs w:val="24"/>
        </w:rPr>
      </w:pPr>
    </w:p>
    <w:p w14:paraId="7CB21B1A" w14:textId="77777777" w:rsidR="00EA545D" w:rsidRDefault="00EA545D">
      <w:pPr>
        <w:spacing w:after="0" w:line="240" w:lineRule="auto"/>
        <w:jc w:val="center"/>
        <w:rPr>
          <w:rFonts w:ascii="Times New Roman" w:eastAsia="Times New Roman" w:hAnsi="Times New Roman" w:cs="Times New Roman"/>
          <w:sz w:val="24"/>
          <w:szCs w:val="24"/>
        </w:rPr>
      </w:pPr>
    </w:p>
    <w:p w14:paraId="519AF397" w14:textId="77777777" w:rsidR="00D60DFC" w:rsidRDefault="00D60DFC">
      <w:pPr>
        <w:spacing w:after="0" w:line="240" w:lineRule="auto"/>
        <w:jc w:val="center"/>
        <w:rPr>
          <w:rFonts w:ascii="Times New Roman" w:eastAsia="Times New Roman" w:hAnsi="Times New Roman" w:cs="Times New Roman"/>
          <w:sz w:val="24"/>
          <w:szCs w:val="24"/>
        </w:rPr>
      </w:pPr>
    </w:p>
    <w:p w14:paraId="407FBB53" w14:textId="77777777" w:rsidR="00D60DFC" w:rsidRDefault="00D60DFC">
      <w:pPr>
        <w:spacing w:after="0" w:line="240" w:lineRule="auto"/>
        <w:jc w:val="center"/>
        <w:rPr>
          <w:rFonts w:ascii="Times New Roman" w:eastAsia="Times New Roman" w:hAnsi="Times New Roman" w:cs="Times New Roman"/>
          <w:sz w:val="24"/>
          <w:szCs w:val="24"/>
        </w:rPr>
      </w:pPr>
    </w:p>
    <w:p w14:paraId="7F424653" w14:textId="77777777" w:rsidR="00D60DFC" w:rsidRDefault="00D60DFC">
      <w:pPr>
        <w:spacing w:after="0" w:line="240" w:lineRule="auto"/>
        <w:jc w:val="center"/>
        <w:rPr>
          <w:rFonts w:ascii="Times New Roman" w:eastAsia="Times New Roman" w:hAnsi="Times New Roman" w:cs="Times New Roman"/>
          <w:sz w:val="24"/>
          <w:szCs w:val="24"/>
        </w:rPr>
      </w:pPr>
    </w:p>
    <w:p w14:paraId="10A68BB2" w14:textId="77777777" w:rsidR="00EA545D" w:rsidRDefault="00EA545D">
      <w:pPr>
        <w:spacing w:after="0" w:line="240" w:lineRule="auto"/>
        <w:jc w:val="center"/>
        <w:rPr>
          <w:rFonts w:ascii="Times New Roman" w:eastAsia="Times New Roman" w:hAnsi="Times New Roman" w:cs="Times New Roman"/>
          <w:sz w:val="24"/>
          <w:szCs w:val="24"/>
        </w:rPr>
      </w:pPr>
    </w:p>
    <w:p w14:paraId="0BA94946" w14:textId="77777777" w:rsidR="00EA545D" w:rsidRDefault="00EA545D">
      <w:pPr>
        <w:spacing w:after="0" w:line="240" w:lineRule="auto"/>
        <w:jc w:val="center"/>
        <w:rPr>
          <w:rFonts w:ascii="Times New Roman" w:eastAsia="Times New Roman" w:hAnsi="Times New Roman" w:cs="Times New Roman"/>
          <w:sz w:val="24"/>
          <w:szCs w:val="24"/>
        </w:rPr>
      </w:pPr>
    </w:p>
    <w:p w14:paraId="7CD91EF8" w14:textId="77777777" w:rsidR="00EA545D" w:rsidRDefault="00EA545D">
      <w:pPr>
        <w:spacing w:after="0" w:line="240" w:lineRule="auto"/>
        <w:jc w:val="center"/>
        <w:rPr>
          <w:rFonts w:ascii="Times New Roman" w:eastAsia="Times New Roman" w:hAnsi="Times New Roman" w:cs="Times New Roman"/>
          <w:sz w:val="24"/>
          <w:szCs w:val="24"/>
        </w:rPr>
      </w:pPr>
    </w:p>
    <w:p w14:paraId="20269CA3" w14:textId="77777777" w:rsidR="00EA545D" w:rsidRDefault="00EA545D">
      <w:pPr>
        <w:spacing w:after="0" w:line="240" w:lineRule="auto"/>
        <w:jc w:val="center"/>
        <w:rPr>
          <w:rFonts w:ascii="Times New Roman" w:eastAsia="Times New Roman" w:hAnsi="Times New Roman" w:cs="Times New Roman"/>
          <w:sz w:val="24"/>
          <w:szCs w:val="24"/>
        </w:rPr>
      </w:pPr>
    </w:p>
    <w:p w14:paraId="20C8F27B" w14:textId="77777777" w:rsidR="00EA545D" w:rsidRDefault="00EA545D">
      <w:pPr>
        <w:spacing w:after="0" w:line="240" w:lineRule="auto"/>
        <w:jc w:val="center"/>
        <w:rPr>
          <w:rFonts w:ascii="Times New Roman" w:eastAsia="Times New Roman" w:hAnsi="Times New Roman" w:cs="Times New Roman"/>
          <w:sz w:val="24"/>
          <w:szCs w:val="24"/>
        </w:rPr>
      </w:pPr>
    </w:p>
    <w:p w14:paraId="3BD2A793" w14:textId="77777777" w:rsidR="00EA545D" w:rsidRDefault="00EA545D">
      <w:pPr>
        <w:spacing w:after="0" w:line="240" w:lineRule="auto"/>
        <w:jc w:val="center"/>
        <w:rPr>
          <w:rFonts w:ascii="Times New Roman" w:eastAsia="Times New Roman" w:hAnsi="Times New Roman" w:cs="Times New Roman"/>
          <w:sz w:val="24"/>
          <w:szCs w:val="24"/>
        </w:rPr>
      </w:pPr>
    </w:p>
    <w:p w14:paraId="2C90E2ED" w14:textId="77777777" w:rsidR="00D60DFC" w:rsidRDefault="00D60DFC">
      <w:pPr>
        <w:spacing w:after="0" w:line="240" w:lineRule="auto"/>
        <w:rPr>
          <w:rFonts w:ascii="Times New Roman" w:eastAsia="Times New Roman" w:hAnsi="Times New Roman" w:cs="Times New Roman"/>
          <w:sz w:val="24"/>
          <w:szCs w:val="24"/>
        </w:rPr>
      </w:pPr>
    </w:p>
    <w:p w14:paraId="4D5E72D7"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*SASKAŅOTS</w:t>
      </w:r>
    </w:p>
    <w:p w14:paraId="3B688CA7" w14:textId="77777777" w:rsidR="00D60DFC" w:rsidRDefault="00000000">
      <w:pPr>
        <w:widowControl w:val="0"/>
        <w:spacing w:before="240" w:after="24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domes priekšsēdētāja vietnieks tautsaimniecības un izglītības jautājumos Andrejs </w:t>
      </w:r>
      <w:proofErr w:type="spellStart"/>
      <w:r>
        <w:rPr>
          <w:rFonts w:ascii="Times New Roman" w:eastAsia="Times New Roman" w:hAnsi="Times New Roman" w:cs="Times New Roman"/>
          <w:sz w:val="24"/>
          <w:szCs w:val="24"/>
        </w:rPr>
        <w:t>Radzevičs</w:t>
      </w:r>
      <w:proofErr w:type="spellEnd"/>
    </w:p>
    <w:p w14:paraId="34E8C7BF" w14:textId="77777777" w:rsidR="00D60DFC" w:rsidRDefault="00D60DFC">
      <w:pPr>
        <w:spacing w:after="0" w:line="240" w:lineRule="auto"/>
        <w:jc w:val="center"/>
        <w:rPr>
          <w:rFonts w:ascii="Times New Roman" w:eastAsia="Times New Roman" w:hAnsi="Times New Roman" w:cs="Times New Roman"/>
          <w:sz w:val="32"/>
          <w:szCs w:val="32"/>
        </w:rPr>
      </w:pPr>
    </w:p>
    <w:p w14:paraId="6143C57F" w14:textId="77777777" w:rsidR="00D60DFC" w:rsidRDefault="00D60DFC">
      <w:pPr>
        <w:spacing w:after="0" w:line="240" w:lineRule="auto"/>
        <w:jc w:val="center"/>
        <w:rPr>
          <w:rFonts w:ascii="Times New Roman" w:eastAsia="Times New Roman" w:hAnsi="Times New Roman" w:cs="Times New Roman"/>
          <w:sz w:val="32"/>
          <w:szCs w:val="32"/>
        </w:rPr>
      </w:pPr>
    </w:p>
    <w:p w14:paraId="677BFA58" w14:textId="16250172" w:rsidR="00EA545D" w:rsidRDefault="00EA545D" w:rsidP="00EA545D">
      <w:pPr>
        <w:spacing w:after="0" w:line="240" w:lineRule="auto"/>
        <w:rPr>
          <w:rFonts w:ascii="Times New Roman" w:eastAsia="Times New Roman" w:hAnsi="Times New Roman" w:cs="Times New Roman"/>
          <w:b/>
          <w:bCs/>
          <w:color w:val="000000"/>
          <w:sz w:val="24"/>
          <w:szCs w:val="24"/>
        </w:rPr>
        <w:sectPr w:rsidR="00EA545D" w:rsidSect="00EA545D">
          <w:pgSz w:w="12240" w:h="15840"/>
          <w:pgMar w:top="1440" w:right="1797" w:bottom="1440" w:left="1185" w:header="709" w:footer="709" w:gutter="0"/>
          <w:pgNumType w:start="1"/>
          <w:cols w:space="720"/>
        </w:sectPr>
      </w:pPr>
    </w:p>
    <w:p w14:paraId="59ACB454" w14:textId="5CF9434F" w:rsidR="00D60DFC" w:rsidRDefault="00000000">
      <w:pPr>
        <w:numPr>
          <w:ilvl w:val="0"/>
          <w:numId w:val="1"/>
        </w:num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Izglītības iestādes darbības un izglītības programmas īstenošanas kvalitātes mērķi.</w:t>
      </w:r>
    </w:p>
    <w:p w14:paraId="518EE510" w14:textId="77777777" w:rsidR="00D60DFC" w:rsidRDefault="00D60DFC">
      <w:pPr>
        <w:spacing w:after="0" w:line="240" w:lineRule="auto"/>
        <w:jc w:val="both"/>
        <w:rPr>
          <w:rFonts w:ascii="Times New Roman" w:eastAsia="Times New Roman" w:hAnsi="Times New Roman" w:cs="Times New Roman"/>
          <w:b/>
          <w:bCs/>
          <w:sz w:val="24"/>
          <w:szCs w:val="24"/>
        </w:rPr>
      </w:pPr>
    </w:p>
    <w:p w14:paraId="71F67BE3"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Misija – Grobiņas Mūzikas un mākslas skola, kura nodrošina uz audzēkņa individuālo attīstību orientētu profesionālu izglītības apguvi, kas balstīta audzēkņu un pedagogu savstarpējā cieņā un sadarbībā.</w:t>
      </w:r>
    </w:p>
    <w:p w14:paraId="17FBB4F2" w14:textId="77777777" w:rsidR="00D60DFC" w:rsidRDefault="00D60DFC">
      <w:pPr>
        <w:spacing w:after="0" w:line="240" w:lineRule="auto"/>
        <w:ind w:left="66"/>
        <w:jc w:val="both"/>
        <w:rPr>
          <w:rFonts w:ascii="Times New Roman" w:eastAsia="Times New Roman" w:hAnsi="Times New Roman" w:cs="Times New Roman"/>
          <w:color w:val="000000"/>
          <w:sz w:val="24"/>
          <w:szCs w:val="24"/>
        </w:rPr>
      </w:pPr>
    </w:p>
    <w:p w14:paraId="2E595699"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Vīzija  par izglītojamo – sniegt iespēju ikvienam audzēknim pozitīvi radošā vidē apgūt prasmes, zināšanas, iemaņas un attieksmes, attīstīt māksliniecisku izaugsmi un radošumu, kas ir būtisks ikvienā nozarē, </w:t>
      </w:r>
      <w:proofErr w:type="spellStart"/>
      <w:r>
        <w:rPr>
          <w:rFonts w:ascii="Times New Roman" w:eastAsia="Times New Roman" w:hAnsi="Times New Roman" w:cs="Times New Roman"/>
          <w:color w:val="000000"/>
          <w:sz w:val="24"/>
          <w:szCs w:val="24"/>
        </w:rPr>
        <w:t>kultūrizglītotas</w:t>
      </w:r>
      <w:proofErr w:type="spellEnd"/>
      <w:r>
        <w:rPr>
          <w:rFonts w:ascii="Times New Roman" w:eastAsia="Times New Roman" w:hAnsi="Times New Roman" w:cs="Times New Roman"/>
          <w:color w:val="000000"/>
          <w:sz w:val="24"/>
          <w:szCs w:val="24"/>
        </w:rPr>
        <w:t xml:space="preserve"> un atbalstošas jaunās personības veidošana.</w:t>
      </w:r>
    </w:p>
    <w:p w14:paraId="345BE547" w14:textId="77777777" w:rsidR="00D60DFC" w:rsidRDefault="00D60DFC">
      <w:pPr>
        <w:spacing w:after="0" w:line="240" w:lineRule="auto"/>
        <w:ind w:left="66"/>
        <w:jc w:val="both"/>
        <w:rPr>
          <w:rFonts w:ascii="Times New Roman" w:eastAsia="Times New Roman" w:hAnsi="Times New Roman" w:cs="Times New Roman"/>
          <w:color w:val="000000"/>
          <w:sz w:val="24"/>
          <w:szCs w:val="24"/>
        </w:rPr>
      </w:pPr>
    </w:p>
    <w:p w14:paraId="4477A963"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Izglītības iestādes mērķi:</w:t>
      </w:r>
    </w:p>
    <w:p w14:paraId="3DAA1794"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color w:val="000000"/>
          <w:sz w:val="24"/>
          <w:szCs w:val="24"/>
        </w:rPr>
        <w:t xml:space="preserve">sniegt iespēju ikvienam audzēknim pozitīvi radošā vidē apgūt prasmes, zināšanas, iemaņas un attieksmes, </w:t>
      </w:r>
    </w:p>
    <w:p w14:paraId="41574FB9"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color w:val="000000"/>
          <w:sz w:val="24"/>
          <w:szCs w:val="24"/>
        </w:rPr>
        <w:t>attīstīt māksliniecisku izaugsmi un radošumu, kas ir būtisks ikvienā nozarē,</w:t>
      </w:r>
    </w:p>
    <w:p w14:paraId="4D9A4692"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color w:val="000000"/>
          <w:sz w:val="24"/>
          <w:szCs w:val="24"/>
        </w:rPr>
        <w:t>ieviest jaunas profesionālās ievirzes izglītības programmas mūzikā, mākslā un dejā – modernas un laikmetīgas, kas ieinteresētu aizvien lielāku audzēkņu skaitu, kā arī kas ir pieprasītas mūzikas, mākslas, dejas vidusskolās, koledžās un augstākās izglītības iestādēs, kā arī darba tirgū kopumā,</w:t>
      </w:r>
    </w:p>
    <w:p w14:paraId="32922B21"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color w:val="000000"/>
          <w:sz w:val="24"/>
          <w:szCs w:val="24"/>
        </w:rPr>
        <w:t>veidot un iesaistīties vietējā kultūrvidē.</w:t>
      </w:r>
    </w:p>
    <w:p w14:paraId="2C8D4D88" w14:textId="77777777" w:rsidR="00D60DFC" w:rsidRDefault="00D60DFC">
      <w:pPr>
        <w:spacing w:after="0" w:line="240" w:lineRule="auto"/>
        <w:jc w:val="both"/>
        <w:rPr>
          <w:rFonts w:ascii="Times New Roman" w:eastAsia="Times New Roman" w:hAnsi="Times New Roman" w:cs="Times New Roman"/>
          <w:b/>
          <w:bCs/>
          <w:sz w:val="24"/>
          <w:szCs w:val="24"/>
        </w:rPr>
      </w:pPr>
    </w:p>
    <w:p w14:paraId="43E42B41" w14:textId="77777777" w:rsidR="00D60DFC" w:rsidRDefault="00D60DFC">
      <w:pPr>
        <w:spacing w:after="0" w:line="240" w:lineRule="auto"/>
        <w:jc w:val="both"/>
        <w:rPr>
          <w:rFonts w:ascii="Times New Roman" w:eastAsia="Times New Roman" w:hAnsi="Times New Roman" w:cs="Times New Roman"/>
          <w:b/>
          <w:bCs/>
          <w:sz w:val="24"/>
          <w:szCs w:val="24"/>
        </w:rPr>
      </w:pPr>
    </w:p>
    <w:p w14:paraId="235C3614" w14:textId="77777777" w:rsidR="00D60DFC" w:rsidRDefault="00000000">
      <w:pPr>
        <w:numPr>
          <w:ilvl w:val="0"/>
          <w:numId w:val="1"/>
        </w:num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Izglītības iestādes prioritārie mērķi.</w:t>
      </w:r>
    </w:p>
    <w:p w14:paraId="23937276"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bookmarkStart w:id="0" w:name="_heading=h.m0ebi1kbp7kr" w:colFirst="0" w:colLast="0"/>
      <w:bookmarkEnd w:id="0"/>
      <w:r>
        <w:rPr>
          <w:rFonts w:ascii="Times New Roman" w:eastAsia="Times New Roman" w:hAnsi="Times New Roman" w:cs="Times New Roman"/>
          <w:b/>
          <w:bCs/>
          <w:color w:val="000000"/>
          <w:sz w:val="24"/>
          <w:szCs w:val="24"/>
        </w:rPr>
        <w:t xml:space="preserve"> 2025./2026.mācību gada darba prioritārie mērķi un sasniegtie rezultāti</w:t>
      </w:r>
    </w:p>
    <w:p w14:paraId="6A9AE07F" w14:textId="77777777" w:rsidR="00D60DFC" w:rsidRDefault="00D60DFC">
      <w:pPr>
        <w:spacing w:after="0" w:line="240" w:lineRule="auto"/>
        <w:ind w:left="720"/>
        <w:jc w:val="both"/>
        <w:rPr>
          <w:rFonts w:ascii="Times New Roman" w:eastAsia="Times New Roman" w:hAnsi="Times New Roman" w:cs="Times New Roman"/>
          <w:color w:val="000000"/>
          <w:sz w:val="24"/>
          <w:szCs w:val="24"/>
        </w:rPr>
      </w:pPr>
    </w:p>
    <w:tbl>
      <w:tblPr>
        <w:tblStyle w:val="Style42"/>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3119"/>
        <w:gridCol w:w="1275"/>
        <w:gridCol w:w="3544"/>
      </w:tblGrid>
      <w:tr w:rsidR="00D60DFC" w14:paraId="0C00104F" w14:textId="77777777" w:rsidTr="00EA545D">
        <w:tc>
          <w:tcPr>
            <w:tcW w:w="2977" w:type="dxa"/>
          </w:tcPr>
          <w:p w14:paraId="52A35ADA"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Prioritārie mērķi</w:t>
            </w:r>
          </w:p>
        </w:tc>
        <w:tc>
          <w:tcPr>
            <w:tcW w:w="3119" w:type="dxa"/>
          </w:tcPr>
          <w:p w14:paraId="5FE13A8E"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Sasniegtie rezultāti</w:t>
            </w:r>
          </w:p>
        </w:tc>
        <w:tc>
          <w:tcPr>
            <w:tcW w:w="1275" w:type="dxa"/>
          </w:tcPr>
          <w:p w14:paraId="5E903FDD"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Norāde par izpildi </w:t>
            </w:r>
          </w:p>
        </w:tc>
        <w:tc>
          <w:tcPr>
            <w:tcW w:w="3544" w:type="dxa"/>
          </w:tcPr>
          <w:p w14:paraId="5EEED8CD"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Komentāri par izpildi. (Konkrēti uzskaitīti paveiktie darbi, ja var ar %, skaitļiem) </w:t>
            </w:r>
          </w:p>
        </w:tc>
      </w:tr>
      <w:tr w:rsidR="00D60DFC" w14:paraId="4EB7C388" w14:textId="77777777" w:rsidTr="00EA545D">
        <w:tc>
          <w:tcPr>
            <w:tcW w:w="2977" w:type="dxa"/>
          </w:tcPr>
          <w:p w14:paraId="797E6663"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Audzēkņu profesionālo prasmju un mākslinieciskās izaugsmes veicināšana.</w:t>
            </w:r>
          </w:p>
          <w:p w14:paraId="012ACCF2"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1.1. Pilnveidot tehniskās prasmes un radošo izpausmi visās specialitātēs, izmantojot mūsdienīgus mācību paņēmienus un metodes.</w:t>
            </w:r>
          </w:p>
        </w:tc>
        <w:tc>
          <w:tcPr>
            <w:tcW w:w="3119" w:type="dxa"/>
          </w:tcPr>
          <w:p w14:paraId="6204FF75"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1.1.1. </w:t>
            </w:r>
            <w:r>
              <w:rPr>
                <w:rFonts w:ascii="Times New Roman" w:eastAsia="Times New Roman" w:hAnsi="Times New Roman" w:cs="Times New Roman"/>
                <w:sz w:val="24"/>
                <w:szCs w:val="24"/>
              </w:rPr>
              <w:t>Veicināta radošā pašizpausme uzstājoties un piedaloties koncertos, izstādēs, konkursos.</w:t>
            </w:r>
          </w:p>
          <w:p w14:paraId="74C91766"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Turpinās darbs </w:t>
            </w:r>
            <w:proofErr w:type="spellStart"/>
            <w:r>
              <w:rPr>
                <w:rFonts w:ascii="Times New Roman" w:eastAsia="Times New Roman" w:hAnsi="Times New Roman" w:cs="Times New Roman"/>
                <w:sz w:val="24"/>
                <w:szCs w:val="24"/>
              </w:rPr>
              <w:t>pašvadītas</w:t>
            </w:r>
            <w:proofErr w:type="spellEnd"/>
            <w:r>
              <w:rPr>
                <w:rFonts w:ascii="Times New Roman" w:eastAsia="Times New Roman" w:hAnsi="Times New Roman" w:cs="Times New Roman"/>
                <w:sz w:val="24"/>
                <w:szCs w:val="24"/>
              </w:rPr>
              <w:t xml:space="preserve"> mācīšanās attīstībā. </w:t>
            </w:r>
          </w:p>
          <w:p w14:paraId="61939EEF"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Papildināta materiāli tehniskā bāze, dodot iespēju strādāt ar augstvērtīgiem materiāliem, iepazīstot jaunas tehnikas, pilnveidojot tehniskās prasmes, veicinot māksliniecisko izaugsmi.</w:t>
            </w:r>
          </w:p>
        </w:tc>
        <w:tc>
          <w:tcPr>
            <w:tcW w:w="1275" w:type="dxa"/>
          </w:tcPr>
          <w:p w14:paraId="774532D4"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Daļ</w:t>
            </w:r>
            <w:r>
              <w:rPr>
                <w:rFonts w:ascii="Times New Roman" w:eastAsia="Times New Roman" w:hAnsi="Times New Roman" w:cs="Times New Roman"/>
                <w:color w:val="000000"/>
                <w:sz w:val="24"/>
                <w:szCs w:val="24"/>
              </w:rPr>
              <w:t>ēji sasniegts</w:t>
            </w:r>
          </w:p>
        </w:tc>
        <w:tc>
          <w:tcPr>
            <w:tcW w:w="3544" w:type="dxa"/>
          </w:tcPr>
          <w:p w14:paraId="34BBE075"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Ir plāns par audzēkņu dalību  koncertos, konkursos, festivālos. Notiek cieša sadarbība ar pašvaldību rīkojot dažādus notikumus novada ietvaros. </w:t>
            </w:r>
          </w:p>
          <w:p w14:paraId="269EC2A5"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Ikdienas mācību darbā tiek aktualizēts </w:t>
            </w:r>
            <w:proofErr w:type="spellStart"/>
            <w:r>
              <w:rPr>
                <w:rFonts w:ascii="Times New Roman" w:eastAsia="Times New Roman" w:hAnsi="Times New Roman" w:cs="Times New Roman"/>
                <w:sz w:val="24"/>
                <w:szCs w:val="24"/>
              </w:rPr>
              <w:t>pašvadītas</w:t>
            </w:r>
            <w:proofErr w:type="spellEnd"/>
            <w:r>
              <w:rPr>
                <w:rFonts w:ascii="Times New Roman" w:eastAsia="Times New Roman" w:hAnsi="Times New Roman" w:cs="Times New Roman"/>
                <w:sz w:val="24"/>
                <w:szCs w:val="24"/>
              </w:rPr>
              <w:t xml:space="preserve"> mācīšanās paņēmieni un posmi. </w:t>
            </w:r>
          </w:p>
          <w:p w14:paraId="339DFB20"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1.1.3. Notiek daudzveidīgu tehniku apgūšana un izmantošana, nosakot pasākumu, konkursu un izstāžu tēmas: jaunrades pasākums, plenērs, vides objektu apgleznošana, skolas noformējums svētkos, tematiskās izstādes.</w:t>
            </w:r>
          </w:p>
        </w:tc>
      </w:tr>
      <w:tr w:rsidR="00D60DFC" w14:paraId="05F499C1" w14:textId="77777777" w:rsidTr="00EA545D">
        <w:tc>
          <w:tcPr>
            <w:tcW w:w="2977" w:type="dxa"/>
          </w:tcPr>
          <w:p w14:paraId="7AD50820"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rPr>
              <w:t xml:space="preserve"> </w:t>
            </w:r>
            <w:r>
              <w:rPr>
                <w:rFonts w:ascii="Times New Roman" w:eastAsia="Times New Roman" w:hAnsi="Times New Roman" w:cs="Times New Roman"/>
                <w:color w:val="000000"/>
                <w:sz w:val="24"/>
                <w:szCs w:val="24"/>
              </w:rPr>
              <w:t>Audzēkņu profesionālo prasmju un mākslinieciskās izaugsmes veicināšana.</w:t>
            </w:r>
          </w:p>
          <w:p w14:paraId="59A5BE04"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w:t>
            </w:r>
            <w:r>
              <w:rPr>
                <w:rFonts w:ascii="Times New Roman" w:eastAsia="Times New Roman" w:hAnsi="Times New Roman" w:cs="Times New Roman"/>
                <w:sz w:val="24"/>
                <w:szCs w:val="24"/>
              </w:rPr>
              <w:t>Dalība konkursos, festivālos un sadarbības projektos.</w:t>
            </w:r>
          </w:p>
        </w:tc>
        <w:tc>
          <w:tcPr>
            <w:tcW w:w="3119" w:type="dxa"/>
          </w:tcPr>
          <w:p w14:paraId="46778C2D"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1.2.1.Konkursu tēmas iekļautas VPM  mācību plānā, ņemot vērā katras klases un mācību priekšmetu programmas saturu, dodot iespēju katram audzēknim </w:t>
            </w:r>
            <w:r>
              <w:rPr>
                <w:rFonts w:ascii="Times New Roman" w:eastAsia="Times New Roman" w:hAnsi="Times New Roman" w:cs="Times New Roman"/>
                <w:sz w:val="24"/>
                <w:szCs w:val="24"/>
              </w:rPr>
              <w:lastRenderedPageBreak/>
              <w:t xml:space="preserve">piedalīties vismaz 1 konkursā, katrā mācību priekšmetā. </w:t>
            </w:r>
          </w:p>
          <w:p w14:paraId="73496353"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Organizēti pasākumi, novada un reģiona līmenī.</w:t>
            </w:r>
          </w:p>
        </w:tc>
        <w:tc>
          <w:tcPr>
            <w:tcW w:w="1275" w:type="dxa"/>
          </w:tcPr>
          <w:p w14:paraId="61746435"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Sasniegts</w:t>
            </w:r>
          </w:p>
        </w:tc>
        <w:tc>
          <w:tcPr>
            <w:tcW w:w="3544" w:type="dxa"/>
          </w:tcPr>
          <w:p w14:paraId="4935253D"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1.2.1.Konkursiem nosūtīti atlasītie darbi no katras klases, atbilstoši nolikumam.  Saņemta atgriezeniskā saite par piedalīšanos, Diplomi, Atzinības. Visi konkursi un dalībnieki  </w:t>
            </w:r>
            <w:r>
              <w:rPr>
                <w:rFonts w:ascii="Times New Roman" w:eastAsia="Times New Roman" w:hAnsi="Times New Roman" w:cs="Times New Roman"/>
                <w:sz w:val="24"/>
                <w:szCs w:val="24"/>
              </w:rPr>
              <w:lastRenderedPageBreak/>
              <w:t xml:space="preserve">fiksēti </w:t>
            </w:r>
            <w:proofErr w:type="spellStart"/>
            <w:r>
              <w:rPr>
                <w:rFonts w:ascii="Times New Roman" w:eastAsia="Times New Roman" w:hAnsi="Times New Roman" w:cs="Times New Roman"/>
                <w:sz w:val="24"/>
                <w:szCs w:val="24"/>
              </w:rPr>
              <w:t>tabulā.Organizējot</w:t>
            </w:r>
            <w:proofErr w:type="spellEnd"/>
            <w:r>
              <w:rPr>
                <w:rFonts w:ascii="Times New Roman" w:eastAsia="Times New Roman" w:hAnsi="Times New Roman" w:cs="Times New Roman"/>
                <w:sz w:val="24"/>
                <w:szCs w:val="24"/>
              </w:rPr>
              <w:t xml:space="preserve"> izstādes tiek dota iespēja katram piedalīties ar darbu par doto tēmu.</w:t>
            </w:r>
          </w:p>
          <w:p w14:paraId="16E262CA"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Organizēti 6 pasākumi, konkursi, izstādes  reģiona līmenī t.s. Grobiņas pilsētas svētku noslēguma koncerts </w:t>
            </w:r>
            <w:proofErr w:type="spellStart"/>
            <w:r>
              <w:rPr>
                <w:rFonts w:ascii="Times New Roman" w:eastAsia="Times New Roman" w:hAnsi="Times New Roman" w:cs="Times New Roman"/>
                <w:sz w:val="24"/>
                <w:szCs w:val="24"/>
              </w:rPr>
              <w:t>Ev</w:t>
            </w:r>
            <w:proofErr w:type="spellEnd"/>
            <w:r>
              <w:rPr>
                <w:rFonts w:ascii="Times New Roman" w:eastAsia="Times New Roman" w:hAnsi="Times New Roman" w:cs="Times New Roman"/>
                <w:sz w:val="24"/>
                <w:szCs w:val="24"/>
              </w:rPr>
              <w:t>. luterāņu baznīcā.</w:t>
            </w:r>
          </w:p>
        </w:tc>
      </w:tr>
      <w:tr w:rsidR="00D60DFC" w14:paraId="386BAC2D" w14:textId="77777777" w:rsidTr="00EA545D">
        <w:trPr>
          <w:trHeight w:val="276"/>
        </w:trPr>
        <w:tc>
          <w:tcPr>
            <w:tcW w:w="2977" w:type="dxa"/>
            <w:vMerge w:val="restart"/>
          </w:tcPr>
          <w:p w14:paraId="13BB47B3" w14:textId="77777777" w:rsidR="00D60DFC" w:rsidRDefault="00000000">
            <w:pPr>
              <w:spacing w:after="0" w:line="240" w:lineRule="auto"/>
              <w:ind w:left="165" w:hanging="19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2.Radošas un iedvesmojošas mācību vides stiprināšana</w:t>
            </w:r>
          </w:p>
          <w:p w14:paraId="12BA558D"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esaist</w:t>
            </w:r>
            <w:r>
              <w:rPr>
                <w:rFonts w:ascii="Times New Roman" w:eastAsia="Times New Roman" w:hAnsi="Times New Roman" w:cs="Times New Roman"/>
                <w:sz w:val="24"/>
                <w:szCs w:val="24"/>
              </w:rPr>
              <w:t>ot</w:t>
            </w:r>
            <w:r>
              <w:rPr>
                <w:rFonts w:ascii="Times New Roman" w:eastAsia="Times New Roman" w:hAnsi="Times New Roman" w:cs="Times New Roman"/>
                <w:color w:val="000000"/>
                <w:sz w:val="24"/>
                <w:szCs w:val="24"/>
              </w:rPr>
              <w:t xml:space="preserve"> audzēkņu ģimenes un vietējo kopienu mūzikas un mākslas dzīvē, rosinot piedalīties kopīgos kultūras pasākumos.</w:t>
            </w:r>
          </w:p>
          <w:p w14:paraId="1170CC8E" w14:textId="77777777" w:rsidR="00D60DFC" w:rsidRDefault="00D60DFC">
            <w:pPr>
              <w:spacing w:after="0" w:line="240" w:lineRule="auto"/>
              <w:rPr>
                <w:rFonts w:ascii="Times New Roman" w:eastAsia="Times New Roman" w:hAnsi="Times New Roman" w:cs="Times New Roman"/>
                <w:sz w:val="24"/>
                <w:szCs w:val="24"/>
              </w:rPr>
            </w:pPr>
          </w:p>
          <w:p w14:paraId="2F641E42" w14:textId="77777777" w:rsidR="00D60DFC" w:rsidRDefault="00D60DFC">
            <w:pPr>
              <w:spacing w:after="0" w:line="240" w:lineRule="auto"/>
              <w:ind w:left="165" w:hanging="195"/>
              <w:rPr>
                <w:rFonts w:ascii="Times New Roman" w:eastAsia="Times New Roman" w:hAnsi="Times New Roman" w:cs="Times New Roman"/>
                <w:sz w:val="24"/>
                <w:szCs w:val="24"/>
              </w:rPr>
            </w:pPr>
          </w:p>
        </w:tc>
        <w:tc>
          <w:tcPr>
            <w:tcW w:w="3119" w:type="dxa"/>
            <w:vMerge w:val="restart"/>
          </w:tcPr>
          <w:p w14:paraId="2EE98612"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Veicināta ģimeņu un kopienas iesaiste skolas pasākumos. </w:t>
            </w:r>
          </w:p>
          <w:p w14:paraId="4FC92DF0"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Mācību satura elementu integrēšana pasākumu norisē  </w:t>
            </w:r>
          </w:p>
        </w:tc>
        <w:tc>
          <w:tcPr>
            <w:tcW w:w="1275" w:type="dxa"/>
            <w:vMerge w:val="restart"/>
          </w:tcPr>
          <w:p w14:paraId="73F44260" w14:textId="77777777" w:rsidR="00D60DFC" w:rsidRDefault="00D60DFC">
            <w:pPr>
              <w:spacing w:after="0" w:line="240" w:lineRule="auto"/>
              <w:jc w:val="both"/>
              <w:rPr>
                <w:rFonts w:ascii="Times New Roman" w:eastAsia="Times New Roman" w:hAnsi="Times New Roman" w:cs="Times New Roman"/>
                <w:sz w:val="24"/>
                <w:szCs w:val="24"/>
              </w:rPr>
            </w:pPr>
          </w:p>
          <w:p w14:paraId="7CA3562E"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Sasniegts</w:t>
            </w:r>
          </w:p>
        </w:tc>
        <w:tc>
          <w:tcPr>
            <w:tcW w:w="3544" w:type="dxa"/>
            <w:vMerge w:val="restart"/>
          </w:tcPr>
          <w:p w14:paraId="212E25EA"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2.1.1.Organizēta talka, kurā aktīvi iesaistījās audzēkņu vecāki, sakopjot un veidojot estētisku skolas vidi. Vecāki atbalsta audzēkņu dalību konkursos, apmeklējot pasākumus un sniedzot finansiālu atbalstu konkursa ceļa izdevumu segšanai. Uz pasākumiem tiek aicināti audzēkņu vecāki, ģimenes locekļi un citi interesenti, veicinot savstarpējo pieredzes apmaiņu un piederību mākslas skolas kopienai.</w:t>
            </w:r>
          </w:p>
          <w:p w14:paraId="02713796"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2.2.2 Organizētas mācību darbu skates semestru nobeigumā, kur izstādīti audzēkņu darbi, visos mācību priekšmetos. Regulāras izstādes skolas 2.stāva izstāžu zālē t.sk. pedagogu radošo darbu izstāde. Jauna vides objekta radīšana skolas pagalmā. Plenērs- kopīga darba gleznošana talkas ietvaros, kur katrs varēja piedalīties, kā rezultātā tapa 3 jauni  vides objekti un apgleznoti  putnu būrīši. Bērnu un vecāku kopīga uzstāšanās dažādos pasākumos. Koncertceļojuma organizēšana uz Kauņu. </w:t>
            </w:r>
          </w:p>
          <w:p w14:paraId="4C6E2419" w14:textId="77777777" w:rsidR="00D60DFC" w:rsidRDefault="00D60DFC">
            <w:pPr>
              <w:spacing w:after="0" w:line="240" w:lineRule="auto"/>
              <w:jc w:val="both"/>
              <w:rPr>
                <w:rFonts w:ascii="Times New Roman" w:eastAsia="Times New Roman" w:hAnsi="Times New Roman" w:cs="Times New Roman"/>
                <w:sz w:val="24"/>
                <w:szCs w:val="24"/>
              </w:rPr>
            </w:pPr>
          </w:p>
        </w:tc>
      </w:tr>
      <w:tr w:rsidR="00D60DFC" w14:paraId="3F56E494" w14:textId="77777777" w:rsidTr="00EA545D">
        <w:trPr>
          <w:trHeight w:val="276"/>
        </w:trPr>
        <w:tc>
          <w:tcPr>
            <w:tcW w:w="2977" w:type="dxa"/>
            <w:vMerge/>
          </w:tcPr>
          <w:p w14:paraId="15B903B5" w14:textId="77777777" w:rsidR="00D60DFC" w:rsidRDefault="00D60DFC">
            <w:pPr>
              <w:spacing w:after="0" w:line="240" w:lineRule="auto"/>
              <w:rPr>
                <w:rFonts w:ascii="Times New Roman" w:eastAsia="Times New Roman" w:hAnsi="Times New Roman" w:cs="Times New Roman"/>
                <w:color w:val="000000"/>
                <w:sz w:val="24"/>
                <w:szCs w:val="24"/>
              </w:rPr>
            </w:pPr>
          </w:p>
        </w:tc>
        <w:tc>
          <w:tcPr>
            <w:tcW w:w="3119" w:type="dxa"/>
            <w:vMerge/>
          </w:tcPr>
          <w:p w14:paraId="75CFE38F" w14:textId="77777777" w:rsidR="00D60DFC" w:rsidRDefault="00D60DFC">
            <w:pPr>
              <w:spacing w:after="0" w:line="240" w:lineRule="auto"/>
              <w:jc w:val="both"/>
              <w:rPr>
                <w:rFonts w:ascii="Times New Roman" w:eastAsia="Times New Roman" w:hAnsi="Times New Roman" w:cs="Times New Roman"/>
                <w:sz w:val="24"/>
                <w:szCs w:val="24"/>
              </w:rPr>
            </w:pPr>
          </w:p>
        </w:tc>
        <w:tc>
          <w:tcPr>
            <w:tcW w:w="1275" w:type="dxa"/>
            <w:vMerge/>
          </w:tcPr>
          <w:p w14:paraId="4359D69E" w14:textId="77777777" w:rsidR="00D60DFC" w:rsidRDefault="00D60DFC">
            <w:pPr>
              <w:spacing w:after="0" w:line="240" w:lineRule="auto"/>
              <w:jc w:val="both"/>
              <w:rPr>
                <w:rFonts w:ascii="Times New Roman" w:eastAsia="Times New Roman" w:hAnsi="Times New Roman" w:cs="Times New Roman"/>
                <w:sz w:val="24"/>
                <w:szCs w:val="24"/>
              </w:rPr>
            </w:pPr>
          </w:p>
        </w:tc>
        <w:tc>
          <w:tcPr>
            <w:tcW w:w="3544" w:type="dxa"/>
            <w:vMerge/>
          </w:tcPr>
          <w:p w14:paraId="688B3400" w14:textId="77777777" w:rsidR="00D60DFC" w:rsidRDefault="00D60DFC">
            <w:pPr>
              <w:spacing w:after="0" w:line="240" w:lineRule="auto"/>
              <w:jc w:val="both"/>
              <w:rPr>
                <w:rFonts w:ascii="Times New Roman" w:eastAsia="Times New Roman" w:hAnsi="Times New Roman" w:cs="Times New Roman"/>
                <w:sz w:val="24"/>
                <w:szCs w:val="24"/>
              </w:rPr>
            </w:pPr>
          </w:p>
        </w:tc>
      </w:tr>
      <w:tr w:rsidR="00D60DFC" w14:paraId="72DDF0A5" w14:textId="77777777" w:rsidTr="00EA545D">
        <w:tc>
          <w:tcPr>
            <w:tcW w:w="2977" w:type="dxa"/>
          </w:tcPr>
          <w:p w14:paraId="038BCFEB" w14:textId="77777777" w:rsidR="00D60DFC"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color w:val="000000"/>
                <w:sz w:val="24"/>
                <w:szCs w:val="24"/>
              </w:rPr>
              <w:t>Sadarbība un mūsdienīgu pieeju attīstība mācību procesā</w:t>
            </w:r>
          </w:p>
          <w:p w14:paraId="25B42F28" w14:textId="77777777" w:rsidR="00D60DFC"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3.1.Turpināt mācību programmu īstenošanu atbilstoši jaunajiem standartiem integrējot inovatīvus rīkus mācību darbā.  </w:t>
            </w:r>
          </w:p>
        </w:tc>
        <w:tc>
          <w:tcPr>
            <w:tcW w:w="3119" w:type="dxa"/>
          </w:tcPr>
          <w:p w14:paraId="0C81E1A2"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3.1.1.Mācību programmas īstenotas atbilstoši noteiktajām prasībām. </w:t>
            </w:r>
            <w:r>
              <w:rPr>
                <w:rFonts w:ascii="Times New Roman" w:eastAsia="Times New Roman" w:hAnsi="Times New Roman" w:cs="Times New Roman"/>
                <w:sz w:val="24"/>
                <w:szCs w:val="24"/>
              </w:rPr>
              <w:br/>
              <w:t xml:space="preserve">3.1.2. Mācību procesā izmantoti digitālie un interaktīvie rīki. </w:t>
            </w:r>
          </w:p>
          <w:p w14:paraId="6DB9BDFE"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3.1.3. VPM programmā un laikmetīgās deju papildus iekļautas  interešu izglītības stundas, kas dod iespēju </w:t>
            </w:r>
            <w:r>
              <w:rPr>
                <w:rFonts w:ascii="Times New Roman" w:eastAsia="Times New Roman" w:hAnsi="Times New Roman" w:cs="Times New Roman"/>
                <w:sz w:val="24"/>
                <w:szCs w:val="24"/>
              </w:rPr>
              <w:lastRenderedPageBreak/>
              <w:t>padziļināti apgūt mūsdienīgas zināšanas un prasmes.</w:t>
            </w:r>
          </w:p>
        </w:tc>
        <w:tc>
          <w:tcPr>
            <w:tcW w:w="1275" w:type="dxa"/>
          </w:tcPr>
          <w:p w14:paraId="09BAB7AE"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Daļēji sasniegts</w:t>
            </w:r>
          </w:p>
        </w:tc>
        <w:tc>
          <w:tcPr>
            <w:tcW w:w="3544" w:type="dxa"/>
          </w:tcPr>
          <w:p w14:paraId="5B25522B"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3.1.3.  Darba plāni nodaļās uzrāda 96% plānoto darbu izpildi.</w:t>
            </w:r>
          </w:p>
          <w:p w14:paraId="41CE3228"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 Mācību procesā tiek izmantotas tehnoloģiju papildinātas mācības, kurās tehnoloģijas - digitālie rīki, spēles, digitālie metronomi, audio un video ieraksti, audzēkņu ierakstu klausīšanās un salīdzinošā analīze  u.c. ir galvenais līdzeklis mijiedarbībai un satura apguvei.</w:t>
            </w:r>
          </w:p>
          <w:p w14:paraId="1E671002"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3.1.3. Tiek nodrošināta akrobātikas apguve deju programmas audzēkņiem. VPM programmā iekļauta aušanas, </w:t>
            </w:r>
            <w:proofErr w:type="spellStart"/>
            <w:r>
              <w:rPr>
                <w:rFonts w:ascii="Times New Roman" w:eastAsia="Times New Roman" w:hAnsi="Times New Roman" w:cs="Times New Roman"/>
                <w:sz w:val="24"/>
                <w:szCs w:val="24"/>
              </w:rPr>
              <w:t>datografikas</w:t>
            </w:r>
            <w:proofErr w:type="spellEnd"/>
            <w:r>
              <w:rPr>
                <w:rFonts w:ascii="Times New Roman" w:eastAsia="Times New Roman" w:hAnsi="Times New Roman" w:cs="Times New Roman"/>
                <w:sz w:val="24"/>
                <w:szCs w:val="24"/>
              </w:rPr>
              <w:t xml:space="preserve"> nodarbības.</w:t>
            </w:r>
          </w:p>
        </w:tc>
      </w:tr>
      <w:tr w:rsidR="00D60DFC" w14:paraId="5B42AA7B" w14:textId="77777777" w:rsidTr="00EA545D">
        <w:tc>
          <w:tcPr>
            <w:tcW w:w="2977" w:type="dxa"/>
          </w:tcPr>
          <w:p w14:paraId="4765D490" w14:textId="77777777" w:rsidR="00D60DFC" w:rsidRDefault="00000000">
            <w:pPr>
              <w:spacing w:after="0"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r>
              <w:rPr>
                <w:rFonts w:ascii="Times New Roman" w:eastAsia="Times New Roman" w:hAnsi="Times New Roman" w:cs="Times New Roman"/>
                <w:color w:val="000000"/>
                <w:sz w:val="24"/>
                <w:szCs w:val="24"/>
              </w:rPr>
              <w:tab/>
              <w:t>Sadarbība un mūsdienīgu pieeju attīstība mācību procesā</w:t>
            </w:r>
          </w:p>
          <w:p w14:paraId="28988470" w14:textId="77777777" w:rsidR="00D60DFC"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Veicināt savstarpējo sadarbību starp pedagogiem, nodaļām, skolām un kultūras iestādēm.</w:t>
            </w:r>
          </w:p>
        </w:tc>
        <w:tc>
          <w:tcPr>
            <w:tcW w:w="3119" w:type="dxa"/>
          </w:tcPr>
          <w:p w14:paraId="7E1D7448"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Īstenotas kopīgas aktivitātes, koncerti, sadraudzības pasākumi, pieredzes apmaiņa, izstādes un pasākumi ārpus skolas, bibliotēkās, muzejos, kopīgi  gatavojoties, apmeklējot un iepazīstot kultūras iestādes. </w:t>
            </w:r>
          </w:p>
          <w:p w14:paraId="4B02E5D1"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Kopīga darbošanās radošajās darbnīcās mākslas jomā ar LMMDV Liepājas bērnu mākslas skolas  audzēkņiem.</w:t>
            </w:r>
          </w:p>
          <w:p w14:paraId="49375FE9"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3.2.3. Sadarbība ar absolventiem, aicinot piedalīties ikdienas darbā, izstādēs un pasākumos.</w:t>
            </w:r>
          </w:p>
        </w:tc>
        <w:tc>
          <w:tcPr>
            <w:tcW w:w="1275" w:type="dxa"/>
          </w:tcPr>
          <w:p w14:paraId="6C675771"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Sasniegts</w:t>
            </w:r>
          </w:p>
        </w:tc>
        <w:tc>
          <w:tcPr>
            <w:tcW w:w="3544" w:type="dxa"/>
          </w:tcPr>
          <w:p w14:paraId="5392762C"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Organizēta pedagogu un audzēkņu sadarbība nodaļu, skolu un kultūras iestāžu līmenī. Īstenota “Etīžu pēcpusdiena”, Jaunrades pasākums, koncerti, pieredzes apmaiņas aktivitātes un mācību koncertceļojums uz Lietuvu. Kauņas Mākslas skolas darbu izstāde GMMS un mūsu izstāde Kauņā.</w:t>
            </w:r>
          </w:p>
          <w:p w14:paraId="34CC5405"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Sadarbība ar MIKC LMMDV turpinot jaunās programmas ieviešanu.</w:t>
            </w:r>
          </w:p>
          <w:p w14:paraId="1DC01C16"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Starpriekšmetu</w:t>
            </w:r>
            <w:proofErr w:type="spellEnd"/>
            <w:r>
              <w:rPr>
                <w:rFonts w:ascii="Times New Roman" w:eastAsia="Times New Roman" w:hAnsi="Times New Roman" w:cs="Times New Roman"/>
                <w:sz w:val="24"/>
                <w:szCs w:val="24"/>
              </w:rPr>
              <w:t xml:space="preserve"> sadarbība realizējot tēmas un uzdevumus, dažādās tehnikās, izmantojot digitālās tehnoloģijas, interaktīvo tāfeli, fotokameras, materiālus.</w:t>
            </w:r>
          </w:p>
          <w:p w14:paraId="6E022A6B"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VPM 3.klases darbu izstāde “Putni”, Liepājā, bibliotēkā “</w:t>
            </w:r>
            <w:proofErr w:type="spellStart"/>
            <w:r>
              <w:rPr>
                <w:rFonts w:ascii="Times New Roman" w:eastAsia="Times New Roman" w:hAnsi="Times New Roman" w:cs="Times New Roman"/>
                <w:sz w:val="24"/>
                <w:szCs w:val="24"/>
              </w:rPr>
              <w:t>Libris</w:t>
            </w:r>
            <w:proofErr w:type="spellEnd"/>
            <w:r>
              <w:rPr>
                <w:rFonts w:ascii="Times New Roman" w:eastAsia="Times New Roman" w:hAnsi="Times New Roman" w:cs="Times New Roman"/>
                <w:sz w:val="24"/>
                <w:szCs w:val="24"/>
              </w:rPr>
              <w:t xml:space="preserve">”, tiekoties ar bibliotēkas darbiniekiem, iepazīstot </w:t>
            </w:r>
            <w:proofErr w:type="spellStart"/>
            <w:r>
              <w:rPr>
                <w:rFonts w:ascii="Times New Roman" w:eastAsia="Times New Roman" w:hAnsi="Times New Roman" w:cs="Times New Roman"/>
                <w:sz w:val="24"/>
                <w:szCs w:val="24"/>
              </w:rPr>
              <w:t>grāmātu</w:t>
            </w:r>
            <w:proofErr w:type="spellEnd"/>
            <w:r>
              <w:rPr>
                <w:rFonts w:ascii="Times New Roman" w:eastAsia="Times New Roman" w:hAnsi="Times New Roman" w:cs="Times New Roman"/>
                <w:sz w:val="24"/>
                <w:szCs w:val="24"/>
              </w:rPr>
              <w:t xml:space="preserve"> pasauli, ilustrāciju un dzeju (2025.g.septembris).</w:t>
            </w:r>
          </w:p>
          <w:p w14:paraId="64222E13"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Noslēgumu darbu izstāde Grobiņā, Z. Mauriņas piemiņas istabās (2026.g.jūlijs, augusts)</w:t>
            </w:r>
          </w:p>
          <w:p w14:paraId="0E4E7BA0"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Ekskursija LMMDV, “LBMS-50” izstādes apmeklējums un radošā darbnīca, kopā ar Liepājas bērnu mākslas skolas audzēkņiem.</w:t>
            </w:r>
          </w:p>
          <w:p w14:paraId="73E9721A"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Skolotāju radošo darbu izstāde, lai motivētu audzēkņus un iepazīstinātu ar katra radošo darbību.</w:t>
            </w:r>
          </w:p>
          <w:p w14:paraId="5DCB4C80"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3.2.3. Absolventes </w:t>
            </w:r>
            <w:proofErr w:type="spellStart"/>
            <w:r>
              <w:rPr>
                <w:rFonts w:ascii="Times New Roman" w:eastAsia="Times New Roman" w:hAnsi="Times New Roman" w:cs="Times New Roman"/>
                <w:sz w:val="24"/>
                <w:szCs w:val="24"/>
              </w:rPr>
              <w:t>M.Dūnas</w:t>
            </w:r>
            <w:proofErr w:type="spellEnd"/>
            <w:r>
              <w:rPr>
                <w:rFonts w:ascii="Times New Roman" w:eastAsia="Times New Roman" w:hAnsi="Times New Roman" w:cs="Times New Roman"/>
                <w:sz w:val="24"/>
                <w:szCs w:val="24"/>
              </w:rPr>
              <w:t xml:space="preserve"> viesošanās skolā, piedalīšanās stundās, sarunas ar audzēkņiem, skices veidošanas demonstrējums. Inese Bumbule pianiste (LMMDV) koncerts nodaļas audzēkņiem.</w:t>
            </w:r>
          </w:p>
        </w:tc>
      </w:tr>
    </w:tbl>
    <w:p w14:paraId="52F2BB37" w14:textId="77777777" w:rsidR="00D60DFC" w:rsidRDefault="00D60DFC">
      <w:pPr>
        <w:spacing w:after="0" w:line="240" w:lineRule="auto"/>
        <w:jc w:val="both"/>
        <w:rPr>
          <w:rFonts w:ascii="Times New Roman" w:eastAsia="Times New Roman" w:hAnsi="Times New Roman" w:cs="Times New Roman"/>
          <w:b/>
          <w:bCs/>
          <w:sz w:val="24"/>
          <w:szCs w:val="24"/>
        </w:rPr>
      </w:pPr>
    </w:p>
    <w:p w14:paraId="450519ED"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 2026./2027.m.g. prioritārie mērķi un sasniedzamie rezultāti</w:t>
      </w:r>
    </w:p>
    <w:p w14:paraId="6FC076FB" w14:textId="77777777" w:rsidR="00D60DFC" w:rsidRDefault="00D60DFC">
      <w:pPr>
        <w:spacing w:after="0" w:line="240" w:lineRule="auto"/>
        <w:ind w:left="1080"/>
        <w:jc w:val="both"/>
        <w:rPr>
          <w:rFonts w:ascii="Times New Roman" w:eastAsia="Times New Roman" w:hAnsi="Times New Roman" w:cs="Times New Roman"/>
          <w:b/>
          <w:bCs/>
          <w:color w:val="000000"/>
          <w:sz w:val="24"/>
          <w:szCs w:val="24"/>
        </w:rPr>
      </w:pPr>
    </w:p>
    <w:tbl>
      <w:tblPr>
        <w:tblStyle w:val="Style43"/>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6096"/>
      </w:tblGrid>
      <w:tr w:rsidR="00D60DFC" w14:paraId="0CA3E53E" w14:textId="77777777" w:rsidTr="00EA545D">
        <w:tc>
          <w:tcPr>
            <w:tcW w:w="3969" w:type="dxa"/>
          </w:tcPr>
          <w:p w14:paraId="45A16BE0" w14:textId="77777777" w:rsidR="00D60DFC" w:rsidRDefault="00000000">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Prioritārie mērķi</w:t>
            </w:r>
          </w:p>
        </w:tc>
        <w:tc>
          <w:tcPr>
            <w:tcW w:w="6096" w:type="dxa"/>
          </w:tcPr>
          <w:p w14:paraId="5CB45168" w14:textId="77777777" w:rsidR="00D60DFC" w:rsidRDefault="00000000">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Sasniedzamie rezultāti</w:t>
            </w:r>
          </w:p>
        </w:tc>
      </w:tr>
      <w:tr w:rsidR="00D60DFC" w14:paraId="6011CA06" w14:textId="77777777" w:rsidTr="00EA545D">
        <w:tc>
          <w:tcPr>
            <w:tcW w:w="3969" w:type="dxa"/>
          </w:tcPr>
          <w:p w14:paraId="069E2291" w14:textId="77777777" w:rsidR="00D60DFC" w:rsidRDefault="00000000" w:rsidP="00EA545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Stiprināt pedagogu profesionālo un metodisko kompetenci, veicinot mērķtiecīgu profesionālo pilnveidi un </w:t>
            </w:r>
            <w:proofErr w:type="spellStart"/>
            <w:r>
              <w:rPr>
                <w:rFonts w:ascii="Times New Roman" w:eastAsia="Times New Roman" w:hAnsi="Times New Roman" w:cs="Times New Roman"/>
                <w:b/>
                <w:bCs/>
                <w:color w:val="000000"/>
                <w:sz w:val="24"/>
                <w:szCs w:val="24"/>
              </w:rPr>
              <w:t>kolēģiālo</w:t>
            </w:r>
            <w:proofErr w:type="spellEnd"/>
            <w:r>
              <w:rPr>
                <w:rFonts w:ascii="Times New Roman" w:eastAsia="Times New Roman" w:hAnsi="Times New Roman" w:cs="Times New Roman"/>
                <w:b/>
                <w:bCs/>
                <w:color w:val="000000"/>
                <w:sz w:val="24"/>
                <w:szCs w:val="24"/>
              </w:rPr>
              <w:t xml:space="preserve"> mācīšanos.</w:t>
            </w:r>
          </w:p>
        </w:tc>
        <w:tc>
          <w:tcPr>
            <w:tcW w:w="6096" w:type="dxa"/>
          </w:tcPr>
          <w:p w14:paraId="7BA0BA23" w14:textId="77777777" w:rsidR="00D60DFC" w:rsidRDefault="00000000" w:rsidP="00EA545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Īstenot daudzveidīgas profesionālās pilnveides formas – </w:t>
            </w:r>
            <w:proofErr w:type="spellStart"/>
            <w:r>
              <w:rPr>
                <w:rFonts w:ascii="Times New Roman" w:eastAsia="Times New Roman" w:hAnsi="Times New Roman" w:cs="Times New Roman"/>
                <w:color w:val="000000"/>
                <w:sz w:val="24"/>
                <w:szCs w:val="24"/>
              </w:rPr>
              <w:t>kolēģiālo</w:t>
            </w:r>
            <w:proofErr w:type="spellEnd"/>
            <w:r>
              <w:rPr>
                <w:rFonts w:ascii="Times New Roman" w:eastAsia="Times New Roman" w:hAnsi="Times New Roman" w:cs="Times New Roman"/>
                <w:color w:val="000000"/>
                <w:sz w:val="24"/>
                <w:szCs w:val="24"/>
              </w:rPr>
              <w:t xml:space="preserve"> mācīšanos, savstarpējo mācību stundu vērošanu, metodiskās darbnīcas un labās prakses pārnesi –, pilnveidojot pedagogu prasmes mūsdienīga un kvalitatīva mācību procesa īstenošanā.</w:t>
            </w:r>
          </w:p>
        </w:tc>
      </w:tr>
      <w:tr w:rsidR="00D60DFC" w14:paraId="16487F6E" w14:textId="77777777" w:rsidTr="00EA545D">
        <w:trPr>
          <w:trHeight w:val="1187"/>
        </w:trPr>
        <w:tc>
          <w:tcPr>
            <w:tcW w:w="3969" w:type="dxa"/>
          </w:tcPr>
          <w:p w14:paraId="25802505" w14:textId="77777777" w:rsidR="00D60DFC" w:rsidRDefault="00000000" w:rsidP="00EA545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Pilnveidot mūsdienīgu, izglītojamā centrētu un starpdisciplināru mācību procesu.</w:t>
            </w:r>
            <w:r>
              <w:rPr>
                <w:rFonts w:ascii="Times New Roman" w:eastAsia="Times New Roman" w:hAnsi="Times New Roman" w:cs="Times New Roman"/>
                <w:color w:val="000000"/>
                <w:sz w:val="24"/>
                <w:szCs w:val="24"/>
              </w:rPr>
              <w:br/>
            </w:r>
          </w:p>
        </w:tc>
        <w:tc>
          <w:tcPr>
            <w:tcW w:w="6096" w:type="dxa"/>
          </w:tcPr>
          <w:p w14:paraId="4018E651" w14:textId="77777777" w:rsidR="00D60DFC" w:rsidRDefault="00000000" w:rsidP="00EA545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Mērķtiecīgi izmantot daudzveidīgas, tostarp digitālās un radošās, mācību metodes un starpdisciplināras pieejas, veicinot izglītojamo aktīvu līdzdalību, radošumu, kritisko domāšanu, </w:t>
            </w:r>
            <w:proofErr w:type="spellStart"/>
            <w:r>
              <w:rPr>
                <w:rFonts w:ascii="Times New Roman" w:eastAsia="Times New Roman" w:hAnsi="Times New Roman" w:cs="Times New Roman"/>
                <w:color w:val="000000"/>
                <w:sz w:val="24"/>
                <w:szCs w:val="24"/>
              </w:rPr>
              <w:t>pašvadītu</w:t>
            </w:r>
            <w:proofErr w:type="spellEnd"/>
            <w:r>
              <w:rPr>
                <w:rFonts w:ascii="Times New Roman" w:eastAsia="Times New Roman" w:hAnsi="Times New Roman" w:cs="Times New Roman"/>
                <w:color w:val="000000"/>
                <w:sz w:val="24"/>
                <w:szCs w:val="24"/>
              </w:rPr>
              <w:t xml:space="preserve"> mācīšanos, individuālo izaugsmi un māksliniecisko pašizpausmi.</w:t>
            </w:r>
          </w:p>
        </w:tc>
      </w:tr>
      <w:tr w:rsidR="00D60DFC" w14:paraId="625793F7" w14:textId="77777777" w:rsidTr="00EA545D">
        <w:tc>
          <w:tcPr>
            <w:tcW w:w="3969" w:type="dxa"/>
          </w:tcPr>
          <w:p w14:paraId="764D55CE" w14:textId="77777777" w:rsidR="00D60DFC" w:rsidRDefault="00000000" w:rsidP="00EA545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Veidot drošu, iekļaujošu un atbalstošu izglītības vidi, sekmējot izglītojamo un pedagogu </w:t>
            </w:r>
            <w:proofErr w:type="spellStart"/>
            <w:r>
              <w:rPr>
                <w:rFonts w:ascii="Times New Roman" w:eastAsia="Times New Roman" w:hAnsi="Times New Roman" w:cs="Times New Roman"/>
                <w:b/>
                <w:bCs/>
                <w:color w:val="000000"/>
                <w:sz w:val="24"/>
                <w:szCs w:val="24"/>
              </w:rPr>
              <w:t>labbūtību</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lv-LV"/>
              </w:rPr>
              <w:t xml:space="preserve"> </w:t>
            </w:r>
          </w:p>
        </w:tc>
        <w:tc>
          <w:tcPr>
            <w:tcW w:w="6096" w:type="dxa"/>
          </w:tcPr>
          <w:p w14:paraId="0FE1BE8B" w14:textId="77777777" w:rsidR="00D60DFC" w:rsidRDefault="00000000" w:rsidP="00EA545D">
            <w:pPr>
              <w:spacing w:after="0"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rPr>
              <w:t xml:space="preserve">Pilnveidot emocionāli un fiziski drošu mācību vidi, stiprinot piederības izjūtu, savstarpējo cieņu, sadarbības kultūru un izglītojamo motivāciju mācīties, kā arī nodrošinot apstākļus pedagogu profesionālajai </w:t>
            </w:r>
            <w:proofErr w:type="spellStart"/>
            <w:r>
              <w:rPr>
                <w:rFonts w:ascii="Times New Roman" w:eastAsia="Times New Roman" w:hAnsi="Times New Roman" w:cs="Times New Roman"/>
                <w:color w:val="000000"/>
                <w:sz w:val="24"/>
                <w:szCs w:val="24"/>
              </w:rPr>
              <w:t>labbūtībai</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lv-LV"/>
              </w:rPr>
              <w:t xml:space="preserve"> </w:t>
            </w:r>
          </w:p>
        </w:tc>
      </w:tr>
    </w:tbl>
    <w:p w14:paraId="54D450C8" w14:textId="77777777" w:rsidR="00D60DFC" w:rsidRDefault="00D60DFC">
      <w:pPr>
        <w:spacing w:after="0" w:line="240" w:lineRule="auto"/>
        <w:ind w:left="1080"/>
        <w:jc w:val="both"/>
        <w:rPr>
          <w:rFonts w:ascii="Times New Roman" w:eastAsia="Times New Roman" w:hAnsi="Times New Roman" w:cs="Times New Roman"/>
          <w:b/>
          <w:bCs/>
          <w:color w:val="000000"/>
          <w:sz w:val="24"/>
          <w:szCs w:val="24"/>
        </w:rPr>
      </w:pPr>
    </w:p>
    <w:p w14:paraId="702BF1A1" w14:textId="77777777" w:rsidR="00D60DFC" w:rsidRDefault="00D60DFC">
      <w:pPr>
        <w:spacing w:after="0" w:line="240" w:lineRule="auto"/>
        <w:jc w:val="both"/>
        <w:rPr>
          <w:rFonts w:ascii="Times New Roman" w:eastAsia="Times New Roman" w:hAnsi="Times New Roman" w:cs="Times New Roman"/>
          <w:b/>
          <w:bCs/>
          <w:sz w:val="24"/>
          <w:szCs w:val="24"/>
        </w:rPr>
      </w:pPr>
    </w:p>
    <w:p w14:paraId="60E199AF" w14:textId="77777777" w:rsidR="00D60DFC" w:rsidRDefault="00000000">
      <w:pPr>
        <w:numPr>
          <w:ilvl w:val="0"/>
          <w:numId w:val="1"/>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Kritēriju </w:t>
      </w:r>
      <w:proofErr w:type="spellStart"/>
      <w:r>
        <w:rPr>
          <w:rFonts w:ascii="Times New Roman" w:eastAsia="Times New Roman" w:hAnsi="Times New Roman" w:cs="Times New Roman"/>
          <w:b/>
          <w:bCs/>
          <w:color w:val="000000"/>
          <w:sz w:val="24"/>
          <w:szCs w:val="24"/>
        </w:rPr>
        <w:t>izvērtējums</w:t>
      </w:r>
      <w:proofErr w:type="spellEnd"/>
      <w:r>
        <w:rPr>
          <w:rFonts w:ascii="Times New Roman" w:eastAsia="Times New Roman" w:hAnsi="Times New Roman" w:cs="Times New Roman"/>
          <w:b/>
          <w:bCs/>
          <w:color w:val="000000"/>
          <w:sz w:val="24"/>
          <w:szCs w:val="24"/>
        </w:rPr>
        <w:t>.</w:t>
      </w:r>
    </w:p>
    <w:p w14:paraId="49D1B381" w14:textId="77777777" w:rsidR="00D60DFC" w:rsidRDefault="00D60DFC">
      <w:pPr>
        <w:spacing w:after="0" w:line="240" w:lineRule="auto"/>
        <w:jc w:val="both"/>
        <w:rPr>
          <w:rFonts w:ascii="Times New Roman" w:eastAsia="Times New Roman" w:hAnsi="Times New Roman" w:cs="Times New Roman"/>
          <w:b/>
          <w:bCs/>
          <w:sz w:val="24"/>
          <w:szCs w:val="24"/>
        </w:rPr>
      </w:pPr>
    </w:p>
    <w:p w14:paraId="0CE0290B" w14:textId="77777777" w:rsidR="00D60DFC" w:rsidRDefault="00000000">
      <w:pPr>
        <w:numPr>
          <w:ilvl w:val="1"/>
          <w:numId w:val="1"/>
        </w:num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Kritērijs “Vienlīdzība un iekļaušana” </w:t>
      </w:r>
    </w:p>
    <w:p w14:paraId="0E9341EC" w14:textId="77777777" w:rsidR="00D60DFC" w:rsidRDefault="00D60DFC">
      <w:pPr>
        <w:spacing w:after="0" w:line="240" w:lineRule="auto"/>
        <w:ind w:left="426"/>
        <w:jc w:val="both"/>
        <w:rPr>
          <w:rFonts w:ascii="Times New Roman" w:eastAsia="Times New Roman" w:hAnsi="Times New Roman" w:cs="Times New Roman"/>
          <w:color w:val="000000"/>
          <w:sz w:val="24"/>
          <w:szCs w:val="24"/>
        </w:rPr>
      </w:pPr>
    </w:p>
    <w:tbl>
      <w:tblPr>
        <w:tblStyle w:val="Style44"/>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544"/>
        <w:gridCol w:w="2977"/>
      </w:tblGrid>
      <w:tr w:rsidR="00D60DFC" w14:paraId="5933B175" w14:textId="77777777" w:rsidTr="00EA545D">
        <w:tc>
          <w:tcPr>
            <w:tcW w:w="3544" w:type="dxa"/>
          </w:tcPr>
          <w:p w14:paraId="4254B3AE" w14:textId="77777777" w:rsidR="00D60DFC" w:rsidRDefault="00000000">
            <w:pPr>
              <w:spacing w:after="0" w:line="240" w:lineRule="auto"/>
              <w:jc w:val="center"/>
              <w:rPr>
                <w:rFonts w:ascii="Times New Roman" w:eastAsia="Times New Roman" w:hAnsi="Times New Roman" w:cs="Times New Roman"/>
                <w:b/>
                <w:bCs/>
                <w:color w:val="000000"/>
                <w:sz w:val="24"/>
                <w:szCs w:val="24"/>
              </w:rPr>
            </w:pPr>
            <w:bookmarkStart w:id="1" w:name="_heading=h.7bkqjjj8dvax" w:colFirst="0" w:colLast="0"/>
            <w:bookmarkEnd w:id="1"/>
            <w:r>
              <w:rPr>
                <w:rFonts w:ascii="Times New Roman" w:eastAsia="Times New Roman" w:hAnsi="Times New Roman" w:cs="Times New Roman"/>
                <w:b/>
                <w:bCs/>
                <w:color w:val="000000"/>
                <w:sz w:val="24"/>
                <w:szCs w:val="24"/>
              </w:rPr>
              <w:t>Rezultatīvā rādītāja nosaukums</w:t>
            </w:r>
          </w:p>
        </w:tc>
        <w:tc>
          <w:tcPr>
            <w:tcW w:w="3544" w:type="dxa"/>
          </w:tcPr>
          <w:p w14:paraId="467DF5D9"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Stiprās puses</w:t>
            </w:r>
          </w:p>
        </w:tc>
        <w:tc>
          <w:tcPr>
            <w:tcW w:w="2977" w:type="dxa"/>
          </w:tcPr>
          <w:p w14:paraId="694D654A"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Turpmākās attīstības vajadzības</w:t>
            </w:r>
          </w:p>
        </w:tc>
      </w:tr>
      <w:tr w:rsidR="00D60DFC" w14:paraId="258D6BA1" w14:textId="77777777" w:rsidTr="00EA545D">
        <w:tc>
          <w:tcPr>
            <w:tcW w:w="3544" w:type="dxa"/>
          </w:tcPr>
          <w:p w14:paraId="2F2BACB9"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iestādes izveidota sistēma iekļaujošas mācību vides nodrošināšanai un vienlīdzīgas attieksmes organizācijas kultūras ieviešanai.</w:t>
            </w:r>
          </w:p>
        </w:tc>
        <w:tc>
          <w:tcPr>
            <w:tcW w:w="3544" w:type="dxa"/>
          </w:tcPr>
          <w:p w14:paraId="398DF92B"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Skolā tiek nodrošināta vienlīdzīga attieksme pret visiem audzēkņiem. Mācību process tiek pielāgots audzēkņu individuālajām vajadzībām un spējām. </w:t>
            </w:r>
          </w:p>
          <w:p w14:paraId="169CB6CC"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Katram audzēknim tiek piemeklēts individuāls risinājums, lai uzlabotu mācību vidi programmas īstenošanai. </w:t>
            </w:r>
          </w:p>
        </w:tc>
        <w:tc>
          <w:tcPr>
            <w:tcW w:w="2977" w:type="dxa"/>
          </w:tcPr>
          <w:p w14:paraId="151D713A"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Pilnveidot vienotu pieeju individuālo vajadzību apzināšanai un atbalsta nodrošināšanai. </w:t>
            </w:r>
          </w:p>
        </w:tc>
      </w:tr>
      <w:tr w:rsidR="00D60DFC" w14:paraId="3D5ADFD8" w14:textId="77777777" w:rsidTr="00EA545D">
        <w:tc>
          <w:tcPr>
            <w:tcW w:w="3544" w:type="dxa"/>
          </w:tcPr>
          <w:p w14:paraId="3D66C3C0"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programmu īstenošanā iesaistīto izpratne par vienlīdzības un iekļaušanas aspektiem.</w:t>
            </w:r>
          </w:p>
        </w:tc>
        <w:tc>
          <w:tcPr>
            <w:tcW w:w="3544" w:type="dxa"/>
          </w:tcPr>
          <w:p w14:paraId="2A70626F"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Pedagogi ņem vērā audzēkņu individuālās spējas, intereses un mācību vajadzības. </w:t>
            </w:r>
          </w:p>
        </w:tc>
        <w:tc>
          <w:tcPr>
            <w:tcW w:w="2977" w:type="dxa"/>
          </w:tcPr>
          <w:p w14:paraId="347D1351"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Turpināt pedagogu profesionālo pilnveidi par iekļaujošu un individualizētu mācību procesu, īpaši instrumentu spēles un dziedāšanas programmās. </w:t>
            </w:r>
          </w:p>
        </w:tc>
      </w:tr>
    </w:tbl>
    <w:p w14:paraId="624A3E01" w14:textId="77777777" w:rsidR="00D60DFC" w:rsidRDefault="00D60DFC">
      <w:pPr>
        <w:spacing w:after="0" w:line="240" w:lineRule="auto"/>
        <w:jc w:val="both"/>
        <w:rPr>
          <w:rFonts w:ascii="Times New Roman" w:eastAsia="Times New Roman" w:hAnsi="Times New Roman" w:cs="Times New Roman"/>
          <w:sz w:val="24"/>
          <w:szCs w:val="24"/>
        </w:rPr>
      </w:pPr>
    </w:p>
    <w:p w14:paraId="351E3F63" w14:textId="77777777" w:rsidR="00EA545D" w:rsidRDefault="00EA545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553992B7" w14:textId="15D8B180" w:rsidR="00D60DFC" w:rsidRDefault="00000000">
      <w:pPr>
        <w:numPr>
          <w:ilvl w:val="1"/>
          <w:numId w:val="1"/>
        </w:num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Kritērijs “Mācīšana un mācīšanās” </w:t>
      </w:r>
    </w:p>
    <w:p w14:paraId="1CBE54F8" w14:textId="77777777" w:rsidR="00D60DFC" w:rsidRDefault="00000000" w:rsidP="00EA545D">
      <w:pPr>
        <w:spacing w:after="0" w:line="240" w:lineRule="auto"/>
        <w:jc w:val="both"/>
        <w:rPr>
          <w:sz w:val="24"/>
          <w:szCs w:val="24"/>
        </w:rPr>
      </w:pPr>
      <w:r>
        <w:rPr>
          <w:rFonts w:ascii="Times New Roman" w:eastAsia="Times New Roman" w:hAnsi="Times New Roman" w:cs="Times New Roman"/>
          <w:b/>
          <w:bCs/>
          <w:color w:val="000000"/>
          <w:sz w:val="24"/>
          <w:szCs w:val="24"/>
        </w:rPr>
        <w:t>Mācīšanas un mācīšanās kvalitāte.</w:t>
      </w:r>
    </w:p>
    <w:p w14:paraId="4CCE6371" w14:textId="77777777" w:rsidR="00D60DFC" w:rsidRDefault="00D60DFC">
      <w:pPr>
        <w:spacing w:after="0" w:line="240" w:lineRule="auto"/>
        <w:jc w:val="both"/>
        <w:rPr>
          <w:rFonts w:ascii="Times New Roman" w:eastAsia="Times New Roman" w:hAnsi="Times New Roman" w:cs="Times New Roman"/>
          <w:sz w:val="24"/>
          <w:szCs w:val="24"/>
        </w:rPr>
      </w:pPr>
    </w:p>
    <w:tbl>
      <w:tblPr>
        <w:tblStyle w:val="Style45"/>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4394"/>
        <w:gridCol w:w="2835"/>
      </w:tblGrid>
      <w:tr w:rsidR="00D60DFC" w14:paraId="2F08BD32" w14:textId="77777777" w:rsidTr="00EA545D">
        <w:tc>
          <w:tcPr>
            <w:tcW w:w="2694" w:type="dxa"/>
          </w:tcPr>
          <w:p w14:paraId="24C9CC7B" w14:textId="77777777" w:rsidR="00D60DFC" w:rsidRDefault="00000000">
            <w:pPr>
              <w:spacing w:after="0" w:line="240" w:lineRule="auto"/>
              <w:jc w:val="center"/>
              <w:rPr>
                <w:rFonts w:ascii="Times New Roman" w:eastAsia="Times New Roman" w:hAnsi="Times New Roman" w:cs="Times New Roman"/>
                <w:b/>
                <w:bCs/>
                <w:color w:val="000000"/>
                <w:sz w:val="24"/>
                <w:szCs w:val="24"/>
              </w:rPr>
            </w:pPr>
            <w:bookmarkStart w:id="2" w:name="_heading=h.qb1v35tyhc8b" w:colFirst="0" w:colLast="0"/>
            <w:bookmarkEnd w:id="2"/>
            <w:r>
              <w:rPr>
                <w:rFonts w:ascii="Times New Roman" w:eastAsia="Times New Roman" w:hAnsi="Times New Roman" w:cs="Times New Roman"/>
                <w:b/>
                <w:bCs/>
                <w:color w:val="000000"/>
                <w:sz w:val="24"/>
                <w:szCs w:val="24"/>
              </w:rPr>
              <w:t>Izmantotās kvalitātes vērtēšanas metodes</w:t>
            </w:r>
          </w:p>
        </w:tc>
        <w:tc>
          <w:tcPr>
            <w:tcW w:w="4394" w:type="dxa"/>
          </w:tcPr>
          <w:p w14:paraId="6CB649C5"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Stiprās puses</w:t>
            </w:r>
          </w:p>
        </w:tc>
        <w:tc>
          <w:tcPr>
            <w:tcW w:w="2835" w:type="dxa"/>
          </w:tcPr>
          <w:p w14:paraId="28390886"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Turpmākās attīstības vajadzības</w:t>
            </w:r>
          </w:p>
        </w:tc>
      </w:tr>
      <w:tr w:rsidR="00D60DFC" w14:paraId="5FA1796E" w14:textId="77777777" w:rsidTr="00EA545D">
        <w:tc>
          <w:tcPr>
            <w:tcW w:w="2694" w:type="dxa"/>
          </w:tcPr>
          <w:p w14:paraId="7D4EE9B2"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Intervijas, sarunas vai diskusijas</w:t>
            </w:r>
          </w:p>
        </w:tc>
        <w:tc>
          <w:tcPr>
            <w:tcW w:w="4394" w:type="dxa"/>
          </w:tcPr>
          <w:p w14:paraId="57685D41"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Pedagogi pārzina mācību mērķus un pārrunā ar audzēkņiem viņu sasniegumus un turpmākos uzdevumus. </w:t>
            </w:r>
          </w:p>
        </w:tc>
        <w:tc>
          <w:tcPr>
            <w:tcW w:w="2835" w:type="dxa"/>
          </w:tcPr>
          <w:p w14:paraId="59CE6FBD"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Veicināt regulāru pieredzes apmaiņu starp pedagogiem par efektīvām mācību metodēm. </w:t>
            </w:r>
          </w:p>
        </w:tc>
      </w:tr>
      <w:tr w:rsidR="00D60DFC" w14:paraId="4495C14F" w14:textId="77777777" w:rsidTr="00EA545D">
        <w:tc>
          <w:tcPr>
            <w:tcW w:w="2694" w:type="dxa"/>
          </w:tcPr>
          <w:p w14:paraId="50BC4DA6"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Stundu/ nodarbību vērošana</w:t>
            </w:r>
          </w:p>
        </w:tc>
        <w:tc>
          <w:tcPr>
            <w:tcW w:w="4394" w:type="dxa"/>
          </w:tcPr>
          <w:p w14:paraId="62FBA73A"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Nodarbībās tiek izmantotas daudzveidīgas un audzēkņu vecumam un sagatavotības līmenim atbilstošas mācību metodes. </w:t>
            </w:r>
          </w:p>
        </w:tc>
        <w:tc>
          <w:tcPr>
            <w:tcW w:w="2835" w:type="dxa"/>
          </w:tcPr>
          <w:p w14:paraId="6B4B58AC"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Turpināt izmantot savstarpējo stundu/nodarbību vērošanu un labās prakses pārņemšanu. </w:t>
            </w:r>
          </w:p>
        </w:tc>
      </w:tr>
      <w:tr w:rsidR="00D60DFC" w14:paraId="7AE3DEB4" w14:textId="77777777" w:rsidTr="00EA545D">
        <w:tc>
          <w:tcPr>
            <w:tcW w:w="2694" w:type="dxa"/>
          </w:tcPr>
          <w:p w14:paraId="4025D33C"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Dokumentu analīze</w:t>
            </w:r>
          </w:p>
        </w:tc>
        <w:tc>
          <w:tcPr>
            <w:tcW w:w="4394" w:type="dxa"/>
          </w:tcPr>
          <w:p w14:paraId="06256EFB"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Mācību darbs tiek organizēts atbilstoši mācību programmām un skolas darba plānam. </w:t>
            </w:r>
          </w:p>
        </w:tc>
        <w:tc>
          <w:tcPr>
            <w:tcW w:w="2835" w:type="dxa"/>
          </w:tcPr>
          <w:p w14:paraId="651F3FEA"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Pilnveidot dokumentētu mācību procesa izvērtēšanu un iegūto datu izmantošanu turpmākajā darbā. </w:t>
            </w:r>
          </w:p>
        </w:tc>
      </w:tr>
    </w:tbl>
    <w:p w14:paraId="12E39269" w14:textId="77777777" w:rsidR="00D60DFC" w:rsidRDefault="00D60DFC">
      <w:pPr>
        <w:spacing w:after="0" w:line="240" w:lineRule="auto"/>
        <w:ind w:left="426"/>
        <w:jc w:val="both"/>
        <w:rPr>
          <w:rFonts w:ascii="Times New Roman" w:eastAsia="Times New Roman" w:hAnsi="Times New Roman" w:cs="Times New Roman"/>
          <w:sz w:val="24"/>
          <w:szCs w:val="24"/>
        </w:rPr>
      </w:pPr>
    </w:p>
    <w:p w14:paraId="3F7472BA" w14:textId="77777777" w:rsidR="00D60DFC" w:rsidRDefault="00D60DFC" w:rsidP="00EA545D">
      <w:pPr>
        <w:spacing w:after="0" w:line="240" w:lineRule="auto"/>
        <w:ind w:left="426"/>
        <w:rPr>
          <w:rFonts w:ascii="Times New Roman" w:eastAsia="Times New Roman" w:hAnsi="Times New Roman" w:cs="Times New Roman"/>
          <w:sz w:val="24"/>
          <w:szCs w:val="24"/>
        </w:rPr>
      </w:pPr>
    </w:p>
    <w:p w14:paraId="71622654" w14:textId="77777777" w:rsidR="00D60DFC" w:rsidRDefault="00000000" w:rsidP="00EA545D">
      <w:pPr>
        <w:spacing w:after="0" w:line="240" w:lineRule="auto"/>
        <w:rPr>
          <w:sz w:val="24"/>
          <w:szCs w:val="24"/>
        </w:rPr>
      </w:pPr>
      <w:r>
        <w:rPr>
          <w:rFonts w:ascii="Times New Roman" w:eastAsia="Times New Roman" w:hAnsi="Times New Roman" w:cs="Times New Roman"/>
          <w:b/>
          <w:bCs/>
          <w:color w:val="000000"/>
          <w:sz w:val="24"/>
          <w:szCs w:val="24"/>
        </w:rPr>
        <w:t>Mācību sasniegumu vērtēšana.</w:t>
      </w:r>
    </w:p>
    <w:tbl>
      <w:tblPr>
        <w:tblStyle w:val="Style46"/>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4394"/>
        <w:gridCol w:w="2835"/>
      </w:tblGrid>
      <w:tr w:rsidR="00D60DFC" w14:paraId="1819AFB4" w14:textId="77777777" w:rsidTr="00EA545D">
        <w:tc>
          <w:tcPr>
            <w:tcW w:w="2694" w:type="dxa"/>
          </w:tcPr>
          <w:p w14:paraId="5D655FC5"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Izmantotās kvalitātes vērtēšanas metodes</w:t>
            </w:r>
          </w:p>
        </w:tc>
        <w:tc>
          <w:tcPr>
            <w:tcW w:w="4394" w:type="dxa"/>
          </w:tcPr>
          <w:p w14:paraId="15180121"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Stiprās puses</w:t>
            </w:r>
          </w:p>
        </w:tc>
        <w:tc>
          <w:tcPr>
            <w:tcW w:w="2835" w:type="dxa"/>
          </w:tcPr>
          <w:p w14:paraId="54F00C6E"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Turpmākās attīstības vajadzības</w:t>
            </w:r>
          </w:p>
        </w:tc>
      </w:tr>
      <w:tr w:rsidR="00D60DFC" w14:paraId="06DECA6A" w14:textId="77777777" w:rsidTr="00EA545D">
        <w:tc>
          <w:tcPr>
            <w:tcW w:w="2694" w:type="dxa"/>
          </w:tcPr>
          <w:p w14:paraId="2C765AC4"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Intervijas, sarunas vai diskusijas</w:t>
            </w:r>
          </w:p>
        </w:tc>
        <w:tc>
          <w:tcPr>
            <w:tcW w:w="4394" w:type="dxa"/>
          </w:tcPr>
          <w:p w14:paraId="5384EAE4"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Pedagogi ar audzēkņiem pārrunā mācību sasniegumus, izaugsmi un turpmākos mērķus.</w:t>
            </w:r>
          </w:p>
          <w:p w14:paraId="2D3416EE"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Mācību sasniegumi tiek regulāri izvērtēti, izmantojot dažādus vērtēšanas veidus. Vērtēšanā tiek ņemtas vērā skolēnu individuālās spējas un izaugsme.</w:t>
            </w:r>
          </w:p>
        </w:tc>
        <w:tc>
          <w:tcPr>
            <w:tcW w:w="2835" w:type="dxa"/>
          </w:tcPr>
          <w:p w14:paraId="426063BB"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Pilnveidot vienotu pieeju atgriezeniskās saites sniegšanai. Veicināt skolēnu izpratni par vērtēšanas kritērijiem un sasniedzamajiem rezultātiem. </w:t>
            </w:r>
          </w:p>
        </w:tc>
      </w:tr>
      <w:tr w:rsidR="00D60DFC" w14:paraId="760D12BE" w14:textId="77777777" w:rsidTr="00EA545D">
        <w:trPr>
          <w:trHeight w:val="1475"/>
        </w:trPr>
        <w:tc>
          <w:tcPr>
            <w:tcW w:w="2694" w:type="dxa"/>
          </w:tcPr>
          <w:p w14:paraId="2C07F0F1"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Dokumentu analīze</w:t>
            </w:r>
          </w:p>
        </w:tc>
        <w:tc>
          <w:tcPr>
            <w:tcW w:w="4394" w:type="dxa"/>
          </w:tcPr>
          <w:p w14:paraId="47B31C60" w14:textId="77777777" w:rsidR="00D60DFC" w:rsidRDefault="00000000">
            <w:pPr>
              <w:spacing w:after="0" w:line="240" w:lineRule="auto"/>
              <w:jc w:val="both"/>
              <w:rPr>
                <w:rFonts w:ascii="Times New Roman" w:eastAsia="Times New Roman" w:hAnsi="Times New Roman" w:cs="Times New Roman"/>
                <w:color w:val="741B47"/>
                <w:sz w:val="24"/>
                <w:szCs w:val="24"/>
              </w:rPr>
            </w:pPr>
            <w:proofErr w:type="spellStart"/>
            <w:r>
              <w:rPr>
                <w:rFonts w:ascii="Times New Roman" w:eastAsia="Times New Roman" w:hAnsi="Times New Roman" w:cs="Times New Roman"/>
                <w:sz w:val="24"/>
                <w:szCs w:val="24"/>
              </w:rPr>
              <w:t>Dir.vietnieks</w:t>
            </w:r>
            <w:proofErr w:type="spellEnd"/>
            <w:r>
              <w:rPr>
                <w:rFonts w:ascii="Times New Roman" w:eastAsia="Times New Roman" w:hAnsi="Times New Roman" w:cs="Times New Roman"/>
                <w:sz w:val="24"/>
                <w:szCs w:val="24"/>
              </w:rPr>
              <w:t xml:space="preserve"> 2</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sz w:val="24"/>
                <w:szCs w:val="24"/>
              </w:rPr>
              <w:t>reizes gadā veic ierakstu E-klases žurnālā, kas saistīts ar vērtēšanas izpēti. Tiek konstatēta atbilstība vērtēšanas prasībām un savlaicīga vērtējumu atspoguļošana. Pēc nepieciešamības tiek veikta atkārtota pārbaude.</w:t>
            </w:r>
          </w:p>
        </w:tc>
        <w:tc>
          <w:tcPr>
            <w:tcW w:w="2835" w:type="dxa"/>
          </w:tcPr>
          <w:p w14:paraId="3D546C03"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Turpināt regulāru E-klases ierakstu un vērtēšanas procesa pārraudzību, īpašu uzmanību pievēršot vērtēšanas metodikas izvēlei un atgriezeniskajai saitei.</w:t>
            </w:r>
          </w:p>
          <w:p w14:paraId="6AC08076"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Vairāk izmantot iegūtos datus turpmākās mācību darbības plānošanā.</w:t>
            </w:r>
          </w:p>
        </w:tc>
      </w:tr>
    </w:tbl>
    <w:p w14:paraId="6E950818" w14:textId="77777777" w:rsidR="00D60DFC" w:rsidRDefault="00D60DFC">
      <w:pPr>
        <w:spacing w:after="0" w:line="240" w:lineRule="auto"/>
        <w:jc w:val="both"/>
        <w:rPr>
          <w:rFonts w:ascii="Times New Roman" w:eastAsia="Times New Roman" w:hAnsi="Times New Roman" w:cs="Times New Roman"/>
          <w:sz w:val="24"/>
          <w:szCs w:val="24"/>
        </w:rPr>
      </w:pPr>
    </w:p>
    <w:p w14:paraId="66647155" w14:textId="77777777" w:rsidR="00D60DFC" w:rsidRDefault="00000000" w:rsidP="00EA545D">
      <w:pPr>
        <w:spacing w:after="0" w:line="240" w:lineRule="auto"/>
        <w:jc w:val="both"/>
        <w:rPr>
          <w:sz w:val="24"/>
          <w:szCs w:val="24"/>
        </w:rPr>
      </w:pPr>
      <w:r>
        <w:rPr>
          <w:rFonts w:ascii="Times New Roman" w:eastAsia="Times New Roman" w:hAnsi="Times New Roman" w:cs="Times New Roman"/>
          <w:b/>
          <w:bCs/>
          <w:color w:val="000000"/>
          <w:sz w:val="24"/>
          <w:szCs w:val="24"/>
        </w:rPr>
        <w:t>Individuāla un personalizēta atbalsta sniegšana izglītojamiem.</w:t>
      </w:r>
    </w:p>
    <w:p w14:paraId="365CCA62" w14:textId="77777777" w:rsidR="00D60DFC" w:rsidRDefault="00D60DFC">
      <w:pPr>
        <w:spacing w:after="0" w:line="240" w:lineRule="auto"/>
        <w:ind w:left="1800"/>
        <w:jc w:val="both"/>
        <w:rPr>
          <w:rFonts w:ascii="Times New Roman" w:eastAsia="Times New Roman" w:hAnsi="Times New Roman" w:cs="Times New Roman"/>
          <w:color w:val="000000"/>
          <w:sz w:val="24"/>
          <w:szCs w:val="24"/>
        </w:rPr>
      </w:pPr>
    </w:p>
    <w:tbl>
      <w:tblPr>
        <w:tblStyle w:val="Style47"/>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4394"/>
        <w:gridCol w:w="2835"/>
      </w:tblGrid>
      <w:tr w:rsidR="00D60DFC" w14:paraId="37071A52" w14:textId="77777777" w:rsidTr="00EA545D">
        <w:tc>
          <w:tcPr>
            <w:tcW w:w="2694" w:type="dxa"/>
          </w:tcPr>
          <w:p w14:paraId="20CCD8C9"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Izmantotās kvalitātes vērtēšanas metodes</w:t>
            </w:r>
          </w:p>
        </w:tc>
        <w:tc>
          <w:tcPr>
            <w:tcW w:w="4394" w:type="dxa"/>
          </w:tcPr>
          <w:p w14:paraId="6DA55FEC"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Stiprās puses</w:t>
            </w:r>
          </w:p>
        </w:tc>
        <w:tc>
          <w:tcPr>
            <w:tcW w:w="2835" w:type="dxa"/>
          </w:tcPr>
          <w:p w14:paraId="7C5DD6D1"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Turpmākās attīstības vajadzības</w:t>
            </w:r>
          </w:p>
        </w:tc>
      </w:tr>
      <w:tr w:rsidR="00D60DFC" w14:paraId="53208233" w14:textId="77777777" w:rsidTr="00EA545D">
        <w:tc>
          <w:tcPr>
            <w:tcW w:w="2694" w:type="dxa"/>
          </w:tcPr>
          <w:p w14:paraId="26898226"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Dokumentu analīze</w:t>
            </w:r>
          </w:p>
        </w:tc>
        <w:tc>
          <w:tcPr>
            <w:tcW w:w="4394" w:type="dxa"/>
          </w:tcPr>
          <w:p w14:paraId="0452B4CA"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Mācību process tiek organizēts, ņemot vērā audzēkņu individuālo sagatavotību, spējas un mācību vajadzības. </w:t>
            </w:r>
          </w:p>
          <w:p w14:paraId="73EE59B5"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Sadarbība  ar audzēkņu vecākiem- informācijas aprite, ziņojumi e-klasē, individuālās sarunas- vajadzību apzināšana, atbalsta pasākumu plānošana </w:t>
            </w:r>
          </w:p>
        </w:tc>
        <w:tc>
          <w:tcPr>
            <w:tcW w:w="2835" w:type="dxa"/>
          </w:tcPr>
          <w:p w14:paraId="19F47B07"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Pilnveidot individuālo vajadzību un sniegtā atbalsta apzināšanu, sistemātiski izvērtējot audzēkņu individuālās mācīšanās vajadzības, attīstības dinamiku un nepieciešamo atbalstu. Pilnveidot pedagogu sadarbību un informācijas apriti, lai nodrošinātu savlaicīgu un audzēkņa vajadzībām atbilstošu atbalsta pasākumu plānošanu un īstenošanu. </w:t>
            </w:r>
          </w:p>
        </w:tc>
      </w:tr>
    </w:tbl>
    <w:p w14:paraId="212FC362" w14:textId="77777777" w:rsidR="00D60DFC" w:rsidRDefault="00D60DFC">
      <w:pPr>
        <w:spacing w:after="0" w:line="240" w:lineRule="auto"/>
        <w:ind w:left="1800"/>
        <w:jc w:val="both"/>
        <w:rPr>
          <w:rFonts w:ascii="Times New Roman" w:eastAsia="Times New Roman" w:hAnsi="Times New Roman" w:cs="Times New Roman"/>
          <w:color w:val="000000"/>
          <w:sz w:val="24"/>
          <w:szCs w:val="24"/>
        </w:rPr>
      </w:pPr>
    </w:p>
    <w:p w14:paraId="40674CCF" w14:textId="77777777" w:rsidR="00D60DFC" w:rsidRDefault="00D60DFC">
      <w:pPr>
        <w:spacing w:after="0" w:line="240" w:lineRule="auto"/>
        <w:ind w:left="1800"/>
        <w:jc w:val="both"/>
        <w:rPr>
          <w:rFonts w:ascii="Times New Roman" w:eastAsia="Times New Roman" w:hAnsi="Times New Roman" w:cs="Times New Roman"/>
          <w:color w:val="000000"/>
          <w:sz w:val="24"/>
          <w:szCs w:val="24"/>
        </w:rPr>
      </w:pPr>
    </w:p>
    <w:p w14:paraId="55FA829B" w14:textId="77777777" w:rsidR="00D60DFC" w:rsidRDefault="00000000">
      <w:pPr>
        <w:numPr>
          <w:ilvl w:val="1"/>
          <w:numId w:val="1"/>
        </w:num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Kritērijs “Infrastruktūra un resursi”. </w:t>
      </w:r>
    </w:p>
    <w:p w14:paraId="0671533F" w14:textId="77777777" w:rsidR="00D60DFC" w:rsidRDefault="00D60DFC">
      <w:pPr>
        <w:spacing w:after="0" w:line="240" w:lineRule="auto"/>
        <w:ind w:left="426"/>
        <w:jc w:val="both"/>
        <w:rPr>
          <w:rFonts w:ascii="Times New Roman" w:eastAsia="Times New Roman" w:hAnsi="Times New Roman" w:cs="Times New Roman"/>
          <w:color w:val="000000"/>
          <w:sz w:val="24"/>
          <w:szCs w:val="24"/>
        </w:rPr>
      </w:pPr>
    </w:p>
    <w:tbl>
      <w:tblPr>
        <w:tblStyle w:val="Style48"/>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4394"/>
        <w:gridCol w:w="2835"/>
      </w:tblGrid>
      <w:tr w:rsidR="00D60DFC" w14:paraId="23BF9AD1" w14:textId="77777777" w:rsidTr="00EA545D">
        <w:tc>
          <w:tcPr>
            <w:tcW w:w="2694" w:type="dxa"/>
          </w:tcPr>
          <w:p w14:paraId="449350AF"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Rezultatīvā rādītāja nosaukums</w:t>
            </w:r>
          </w:p>
        </w:tc>
        <w:tc>
          <w:tcPr>
            <w:tcW w:w="4394" w:type="dxa"/>
          </w:tcPr>
          <w:p w14:paraId="628B1746"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Stiprās puses</w:t>
            </w:r>
          </w:p>
        </w:tc>
        <w:tc>
          <w:tcPr>
            <w:tcW w:w="2835" w:type="dxa"/>
          </w:tcPr>
          <w:p w14:paraId="0D08C022"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Turpmākās attīstības vajadzības</w:t>
            </w:r>
          </w:p>
        </w:tc>
      </w:tr>
      <w:tr w:rsidR="00D60DFC" w14:paraId="0880EEB7" w14:textId="77777777" w:rsidTr="00EA545D">
        <w:tc>
          <w:tcPr>
            <w:tcW w:w="2694" w:type="dxa"/>
          </w:tcPr>
          <w:p w14:paraId="08A2FBD3"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Pieejamie materiāltehniskie</w:t>
            </w:r>
          </w:p>
          <w:p w14:paraId="6FA39475" w14:textId="6A91DFF2"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resursi izglītības programmu</w:t>
            </w:r>
          </w:p>
          <w:p w14:paraId="71833F4B"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īstenošanai</w:t>
            </w:r>
          </w:p>
        </w:tc>
        <w:tc>
          <w:tcPr>
            <w:tcW w:w="4394" w:type="dxa"/>
          </w:tcPr>
          <w:p w14:paraId="53200493"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Izglītības programmu īstenošanai pieejami nepieciešamie mācību materiāli, instrumenti un aprīkojums. </w:t>
            </w:r>
          </w:p>
        </w:tc>
        <w:tc>
          <w:tcPr>
            <w:tcW w:w="2835" w:type="dxa"/>
          </w:tcPr>
          <w:p w14:paraId="0E5C5DA3"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Turpināt materiāltehniskās bāzes atjaunošanu un papildināšanu atbilstoši izglītības programmu vajadzībām. </w:t>
            </w:r>
          </w:p>
        </w:tc>
      </w:tr>
      <w:tr w:rsidR="00D60DFC" w14:paraId="2263CCC0" w14:textId="77777777" w:rsidTr="00EA545D">
        <w:tc>
          <w:tcPr>
            <w:tcW w:w="2694" w:type="dxa"/>
          </w:tcPr>
          <w:p w14:paraId="5552944F"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Pieejamās informācijas un komunikācijas tehnoloģijas un</w:t>
            </w:r>
          </w:p>
          <w:p w14:paraId="5C106C85"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digitālie resursi izglītības programmu īstenošanai</w:t>
            </w:r>
          </w:p>
        </w:tc>
        <w:tc>
          <w:tcPr>
            <w:tcW w:w="4394" w:type="dxa"/>
          </w:tcPr>
          <w:p w14:paraId="7D2011A4"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Mācību procesā tiek izmantotas digitālās tehnoloģijas un resursi, tostarp interaktīvās tāfeles un digitālie metronomi. </w:t>
            </w:r>
          </w:p>
        </w:tc>
        <w:tc>
          <w:tcPr>
            <w:tcW w:w="2835" w:type="dxa"/>
          </w:tcPr>
          <w:p w14:paraId="5251ACEC"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Pilnveidot digitālo resursu izmantošanu mācību procesā. </w:t>
            </w:r>
          </w:p>
        </w:tc>
      </w:tr>
      <w:tr w:rsidR="00D60DFC" w14:paraId="07F4BAB2" w14:textId="77777777" w:rsidTr="00EA545D">
        <w:tc>
          <w:tcPr>
            <w:tcW w:w="2694" w:type="dxa"/>
          </w:tcPr>
          <w:p w14:paraId="69B2B49E"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Materiāltehnisko resursu un iekārtu izmantošanas efektivitāte</w:t>
            </w:r>
          </w:p>
        </w:tc>
        <w:tc>
          <w:tcPr>
            <w:tcW w:w="4394" w:type="dxa"/>
          </w:tcPr>
          <w:p w14:paraId="07C80D8F"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Pieejamie resursi tiek izmantoti mācību procesā, koncertu un citu pasākumu nodrošināšanai. </w:t>
            </w:r>
          </w:p>
        </w:tc>
        <w:tc>
          <w:tcPr>
            <w:tcW w:w="2835" w:type="dxa"/>
          </w:tcPr>
          <w:p w14:paraId="20BCD99A"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Turpināt resursu efektīvu izmantošanu un plānveidīgu atjaunošanu. </w:t>
            </w:r>
          </w:p>
        </w:tc>
      </w:tr>
      <w:tr w:rsidR="00D60DFC" w14:paraId="5C79AB31" w14:textId="77777777" w:rsidTr="00EA545D">
        <w:tc>
          <w:tcPr>
            <w:tcW w:w="2694" w:type="dxa"/>
          </w:tcPr>
          <w:p w14:paraId="52AAF8A8"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Apkārtējā teritorija un telpu atbilstība mācību un audzināšanas</w:t>
            </w:r>
          </w:p>
          <w:p w14:paraId="04123581"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procesam, to funkcionalitāte</w:t>
            </w:r>
          </w:p>
        </w:tc>
        <w:tc>
          <w:tcPr>
            <w:tcW w:w="4394" w:type="dxa"/>
          </w:tcPr>
          <w:p w14:paraId="499B3BA0"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Telpas un apkārtējā vide tiek izmantotas mācību, koncertu, izstāžu un citu skolas pasākumu norisei </w:t>
            </w:r>
          </w:p>
        </w:tc>
        <w:tc>
          <w:tcPr>
            <w:tcW w:w="2835" w:type="dxa"/>
          </w:tcPr>
          <w:p w14:paraId="634B57F1"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Turpināt telpu un apkārtējās vides pilnveidi atbilstoši skolas vajadzībām. </w:t>
            </w:r>
          </w:p>
        </w:tc>
      </w:tr>
    </w:tbl>
    <w:p w14:paraId="74033B32" w14:textId="77777777" w:rsidR="00D60DFC" w:rsidRDefault="00D60DFC">
      <w:pPr>
        <w:spacing w:after="0" w:line="240" w:lineRule="auto"/>
        <w:jc w:val="both"/>
        <w:rPr>
          <w:rFonts w:ascii="Times New Roman" w:eastAsia="Times New Roman" w:hAnsi="Times New Roman" w:cs="Times New Roman"/>
          <w:sz w:val="24"/>
          <w:szCs w:val="24"/>
        </w:rPr>
      </w:pPr>
    </w:p>
    <w:p w14:paraId="3B02EAAB" w14:textId="77777777" w:rsidR="00D60DFC" w:rsidRDefault="00000000">
      <w:pPr>
        <w:numPr>
          <w:ilvl w:val="1"/>
          <w:numId w:val="1"/>
        </w:numPr>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Kritērijs “Administratīvā efektivitāte” </w:t>
      </w:r>
    </w:p>
    <w:p w14:paraId="79F1858C" w14:textId="77777777" w:rsidR="00D60DFC" w:rsidRDefault="00D60DFC">
      <w:pPr>
        <w:spacing w:after="0" w:line="240" w:lineRule="auto"/>
        <w:ind w:left="426"/>
        <w:jc w:val="both"/>
        <w:rPr>
          <w:rFonts w:ascii="Times New Roman" w:eastAsia="Times New Roman" w:hAnsi="Times New Roman" w:cs="Times New Roman"/>
          <w:color w:val="000000"/>
          <w:sz w:val="24"/>
          <w:szCs w:val="24"/>
        </w:rPr>
      </w:pPr>
    </w:p>
    <w:tbl>
      <w:tblPr>
        <w:tblStyle w:val="Style4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4394"/>
        <w:gridCol w:w="2835"/>
      </w:tblGrid>
      <w:tr w:rsidR="00D60DFC" w14:paraId="0E12FF8D" w14:textId="77777777" w:rsidTr="00EA545D">
        <w:tc>
          <w:tcPr>
            <w:tcW w:w="2694" w:type="dxa"/>
          </w:tcPr>
          <w:p w14:paraId="419D4D7C" w14:textId="77777777" w:rsidR="00D60DFC"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Rezultatīvā rādītāja nosaukums</w:t>
            </w:r>
          </w:p>
        </w:tc>
        <w:tc>
          <w:tcPr>
            <w:tcW w:w="4394" w:type="dxa"/>
          </w:tcPr>
          <w:p w14:paraId="4AB2712D" w14:textId="77777777" w:rsidR="00D60DFC"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Stiprās puses</w:t>
            </w:r>
          </w:p>
        </w:tc>
        <w:tc>
          <w:tcPr>
            <w:tcW w:w="2835" w:type="dxa"/>
          </w:tcPr>
          <w:p w14:paraId="3AACB11A" w14:textId="77777777" w:rsidR="00D60DFC"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Turpmākās attīstības vajadzības</w:t>
            </w:r>
          </w:p>
        </w:tc>
      </w:tr>
      <w:tr w:rsidR="00D60DFC" w14:paraId="30B9827E" w14:textId="77777777" w:rsidTr="00EA545D">
        <w:trPr>
          <w:trHeight w:val="1127"/>
        </w:trPr>
        <w:tc>
          <w:tcPr>
            <w:tcW w:w="2694" w:type="dxa"/>
          </w:tcPr>
          <w:p w14:paraId="09E2742E"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Izglītības iestādes stratēģiskās, ikgadējās un ikdienas darba plānošanas sistēma un efektivitāte</w:t>
            </w:r>
          </w:p>
          <w:p w14:paraId="4F8FC5C7"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p>
        </w:tc>
        <w:tc>
          <w:tcPr>
            <w:tcW w:w="4394" w:type="dxa"/>
          </w:tcPr>
          <w:p w14:paraId="59A33E8E"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Skolas darba plānošana ir sasaistīta ar izglītības iestādes attīstības prioritātēm un </w:t>
            </w: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izglītības nozares attīstības virzieniem. Ikgadējās prioritātes </w:t>
            </w:r>
            <w:r>
              <w:rPr>
                <w:rFonts w:ascii="Times New Roman" w:eastAsia="Times New Roman" w:hAnsi="Times New Roman" w:cs="Times New Roman"/>
                <w:sz w:val="24"/>
                <w:szCs w:val="24"/>
              </w:rPr>
              <w:lastRenderedPageBreak/>
              <w:t xml:space="preserve">tiek konkretizētas struktūrvienību un pedagogu darbā. Plānošanā tiek ņemtas vērā profesionālās ievirzes izglītības specifiskās vajadzības – audzēkņu profesionālā un mākslinieciskā izaugsme, pedagogu profesionālā pilnveide, materiāli tehniskās bāzes attīstība un sadarbība ar citām izglītības iestādēm. Skola regulāri īsteno un izvērtē dažādas izglītojošas, koncertu, konkursu, meistarklašu un sadarbības aktivitātes. Par plānošanas un attīstības darba </w:t>
            </w:r>
            <w:proofErr w:type="spellStart"/>
            <w:r>
              <w:rPr>
                <w:rFonts w:ascii="Times New Roman" w:eastAsia="Times New Roman" w:hAnsi="Times New Roman" w:cs="Times New Roman"/>
                <w:sz w:val="24"/>
                <w:szCs w:val="24"/>
              </w:rPr>
              <w:t>sistēmiskumu</w:t>
            </w:r>
            <w:proofErr w:type="spellEnd"/>
            <w:r>
              <w:rPr>
                <w:rFonts w:ascii="Times New Roman" w:eastAsia="Times New Roman" w:hAnsi="Times New Roman" w:cs="Times New Roman"/>
                <w:sz w:val="24"/>
                <w:szCs w:val="24"/>
              </w:rPr>
              <w:t xml:space="preserve"> liecina arī skolas akreditācija uz sešiem gadiem. </w:t>
            </w:r>
          </w:p>
        </w:tc>
        <w:tc>
          <w:tcPr>
            <w:tcW w:w="2835" w:type="dxa"/>
          </w:tcPr>
          <w:p w14:paraId="66A3B090"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Pilnveidot </w:t>
            </w:r>
            <w:r>
              <w:rPr>
                <w:rFonts w:ascii="Times New Roman" w:eastAsia="Times New Roman" w:hAnsi="Times New Roman" w:cs="Times New Roman"/>
                <w:b/>
                <w:bCs/>
                <w:sz w:val="24"/>
                <w:szCs w:val="24"/>
              </w:rPr>
              <w:t>datu balstītu plānošanu un rezultātu izvērtēšanu</w:t>
            </w:r>
            <w:r>
              <w:rPr>
                <w:rFonts w:ascii="Times New Roman" w:eastAsia="Times New Roman" w:hAnsi="Times New Roman" w:cs="Times New Roman"/>
                <w:sz w:val="24"/>
                <w:szCs w:val="24"/>
              </w:rPr>
              <w:t xml:space="preserve">, sistemātiskāk sasaistot izvirzītos mērķus </w:t>
            </w:r>
            <w:r>
              <w:rPr>
                <w:rFonts w:ascii="Times New Roman" w:eastAsia="Times New Roman" w:hAnsi="Times New Roman" w:cs="Times New Roman"/>
                <w:sz w:val="24"/>
                <w:szCs w:val="24"/>
              </w:rPr>
              <w:lastRenderedPageBreak/>
              <w:t xml:space="preserve">ar izmērāmiem rezultatīvajiem rādītājiem. Ieviest vienotu digitālu risinājumu gada plāna, uzdevumu izpildes un rezultātu uzraudzībai. Regulārāk izmantot audzēkņu sasniegumu, apmeklējuma, izglītības pārtraukšanas, pedagogu profesionālās pilnveides un citu datu analīzi turpmāko lēmumu pieņemšanā. Pilnveidot ilgtermiņa plānošanas sasaisti ar ikgadējiem un ikdienas uzdevumiem. </w:t>
            </w:r>
          </w:p>
        </w:tc>
      </w:tr>
      <w:tr w:rsidR="00D60DFC" w14:paraId="0BA3E381" w14:textId="77777777" w:rsidTr="00EA545D">
        <w:tc>
          <w:tcPr>
            <w:tcW w:w="2694" w:type="dxa"/>
          </w:tcPr>
          <w:p w14:paraId="57CFF11E"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Izglītības iestādes vadītāja un vadības komandas darba efektivitāte un personāla pārvaldība</w:t>
            </w:r>
          </w:p>
        </w:tc>
        <w:tc>
          <w:tcPr>
            <w:tcW w:w="4394" w:type="dxa"/>
          </w:tcPr>
          <w:p w14:paraId="5F61E177"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Vadības darba pamatā ir skaidra atbildības sadale, sadarbība ar pedagogiem un darbiniekiem un izglītības procesa organizēšana atbilstoši profesionālās ievirzes izglītības specifikai. Iestādes vadības darbā nozīmīga ir sadarbība ar </w:t>
            </w: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pašvaldību un Izglītības pārvaldi. Skola aktīvi iesaistās projektu un starptautiskās sadarbības īstenošanā – 2026. gadā GMMS uzsākusi </w:t>
            </w:r>
            <w:proofErr w:type="spellStart"/>
            <w:r>
              <w:rPr>
                <w:rFonts w:ascii="Times New Roman" w:eastAsia="Times New Roman" w:hAnsi="Times New Roman" w:cs="Times New Roman"/>
                <w:sz w:val="24"/>
                <w:szCs w:val="24"/>
              </w:rPr>
              <w:t>Nordplus</w:t>
            </w:r>
            <w:proofErr w:type="spellEnd"/>
            <w:r>
              <w:rPr>
                <w:rFonts w:ascii="Times New Roman" w:eastAsia="Times New Roman" w:hAnsi="Times New Roman" w:cs="Times New Roman"/>
                <w:sz w:val="24"/>
                <w:szCs w:val="24"/>
              </w:rPr>
              <w:t xml:space="preserve"> Junior projektu ar Lietuvas un Igaunijas partneriem, kas paredz gan audzēkņu, gan pedagogu mobilitātes un profesionālās pieredzes apmaiņu. Vadības darbā tiek akcentēta pedagogu profesionālā izaugsme, sadarbība un jaunu metožu ieviešana. </w:t>
            </w:r>
          </w:p>
        </w:tc>
        <w:tc>
          <w:tcPr>
            <w:tcW w:w="2835" w:type="dxa"/>
          </w:tcPr>
          <w:p w14:paraId="49137CB4"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Pilnveidot </w:t>
            </w:r>
            <w:r>
              <w:rPr>
                <w:rFonts w:ascii="Times New Roman" w:eastAsia="Times New Roman" w:hAnsi="Times New Roman" w:cs="Times New Roman"/>
                <w:b/>
                <w:bCs/>
                <w:sz w:val="24"/>
                <w:szCs w:val="24"/>
              </w:rPr>
              <w:t>vadības komandas iekšējo sadarbības un informācijas aprites sistēmu</w:t>
            </w:r>
            <w:r>
              <w:rPr>
                <w:rFonts w:ascii="Times New Roman" w:eastAsia="Times New Roman" w:hAnsi="Times New Roman" w:cs="Times New Roman"/>
                <w:sz w:val="24"/>
                <w:szCs w:val="24"/>
              </w:rPr>
              <w:t xml:space="preserve">, skaidrāk definējot atbildības jomas un sasniedzamos rezultātus. Veidot sistemātiskāku pedagogu profesionālās darbības un profesionālās pilnveides vajadzību izvērtēšanu, sasaistot to ar skolas prioritātēm. Stiprināt savstarpējo mācīšanos – pedagogu pieredzes apmaiņu, kolēģu vērošanu, metodisko darbu un labās prakses pārņemšanu. Turpināt attīstīt vadības kompetenci pārmaiņu vadībā, digitālo tehnoloģiju un mākslīgā intelekta izmantošanā izglītības procesā. Pilnveidot jauno un esošo pedagogu profesionālās izaugsmes atbalsta sistēmu. </w:t>
            </w:r>
          </w:p>
        </w:tc>
      </w:tr>
      <w:tr w:rsidR="00D60DFC" w14:paraId="169E3EE7" w14:textId="77777777" w:rsidTr="00EA545D">
        <w:tc>
          <w:tcPr>
            <w:tcW w:w="2694" w:type="dxa"/>
          </w:tcPr>
          <w:p w14:paraId="295B84BC"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Finanšu, materiālo un cilvēkresursu pārvaldības efektivitāte</w:t>
            </w:r>
          </w:p>
        </w:tc>
        <w:tc>
          <w:tcPr>
            <w:tcW w:w="4394" w:type="dxa"/>
          </w:tcPr>
          <w:p w14:paraId="36FFF4F7"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Resursu plānošana tiek saistīta ar izglītības procesa vajadzībām. Skola mērķtiecīgi piesaista </w:t>
            </w:r>
            <w:r>
              <w:rPr>
                <w:rFonts w:ascii="Times New Roman" w:eastAsia="Times New Roman" w:hAnsi="Times New Roman" w:cs="Times New Roman"/>
                <w:b/>
                <w:bCs/>
                <w:sz w:val="24"/>
                <w:szCs w:val="24"/>
              </w:rPr>
              <w:t>ārējo finansējumu</w:t>
            </w:r>
            <w:r>
              <w:rPr>
                <w:rFonts w:ascii="Times New Roman" w:eastAsia="Times New Roman" w:hAnsi="Times New Roman" w:cs="Times New Roman"/>
                <w:sz w:val="24"/>
                <w:szCs w:val="24"/>
              </w:rPr>
              <w:t xml:space="preserve">, piemēram, Valsts </w:t>
            </w:r>
            <w:proofErr w:type="spellStart"/>
            <w:r>
              <w:rPr>
                <w:rFonts w:ascii="Times New Roman" w:eastAsia="Times New Roman" w:hAnsi="Times New Roman" w:cs="Times New Roman"/>
                <w:sz w:val="24"/>
                <w:szCs w:val="24"/>
              </w:rPr>
              <w:t>kultūrkapitāla</w:t>
            </w:r>
            <w:proofErr w:type="spellEnd"/>
            <w:r>
              <w:rPr>
                <w:rFonts w:ascii="Times New Roman" w:eastAsia="Times New Roman" w:hAnsi="Times New Roman" w:cs="Times New Roman"/>
                <w:sz w:val="24"/>
                <w:szCs w:val="24"/>
              </w:rPr>
              <w:t xml:space="preserve"> fonda atbalstu mācību instrumentu iegādei. 2023. gadā iegādāta </w:t>
            </w:r>
            <w:r>
              <w:rPr>
                <w:rFonts w:ascii="Times New Roman" w:eastAsia="Times New Roman" w:hAnsi="Times New Roman" w:cs="Times New Roman"/>
                <w:sz w:val="24"/>
                <w:szCs w:val="24"/>
              </w:rPr>
              <w:lastRenderedPageBreak/>
              <w:t xml:space="preserve">jauna </w:t>
            </w:r>
            <w:proofErr w:type="spellStart"/>
            <w:r>
              <w:rPr>
                <w:rFonts w:ascii="Times New Roman" w:eastAsia="Times New Roman" w:hAnsi="Times New Roman" w:cs="Times New Roman"/>
                <w:sz w:val="24"/>
                <w:szCs w:val="24"/>
              </w:rPr>
              <w:t>koncertkokle</w:t>
            </w:r>
            <w:proofErr w:type="spellEnd"/>
            <w:r>
              <w:rPr>
                <w:rFonts w:ascii="Times New Roman" w:eastAsia="Times New Roman" w:hAnsi="Times New Roman" w:cs="Times New Roman"/>
                <w:sz w:val="24"/>
                <w:szCs w:val="24"/>
              </w:rPr>
              <w:t xml:space="preserve">, kas vienlaikus uzlaboja materiālo bāzi un samazināja ilgtermiņa nomas izmaksas. 2024. gadā ar VKKF atbalstu iegādātas jaunas akustiskās klavieres. Skola izmanto arī starptautisko projektu finansējuma iespējas – 2026.–2028. gadam saņemts </w:t>
            </w:r>
            <w:proofErr w:type="spellStart"/>
            <w:r>
              <w:rPr>
                <w:rFonts w:ascii="Times New Roman" w:eastAsia="Times New Roman" w:hAnsi="Times New Roman" w:cs="Times New Roman"/>
                <w:sz w:val="24"/>
                <w:szCs w:val="24"/>
              </w:rPr>
              <w:t>Nordplus</w:t>
            </w:r>
            <w:proofErr w:type="spellEnd"/>
            <w:r>
              <w:rPr>
                <w:rFonts w:ascii="Times New Roman" w:eastAsia="Times New Roman" w:hAnsi="Times New Roman" w:cs="Times New Roman"/>
                <w:sz w:val="24"/>
                <w:szCs w:val="24"/>
              </w:rPr>
              <w:t xml:space="preserve"> Junior finansējums starptautiskai sadarbībai. </w:t>
            </w: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investīciju plānā paredzēti arī ieguldījumi profesionālās ievirzes izglītības iestāžu materiāli tehniskajā nodrošinājumā, tostarp instrumentos, IKT aprīkojumā un citos mūsdienīga mācību procesa nodrošināšanai nepieciešamos resursos. </w:t>
            </w:r>
          </w:p>
        </w:tc>
        <w:tc>
          <w:tcPr>
            <w:tcW w:w="2835" w:type="dxa"/>
          </w:tcPr>
          <w:p w14:paraId="14658B50"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Turpināt </w:t>
            </w:r>
            <w:r>
              <w:rPr>
                <w:rFonts w:ascii="Times New Roman" w:eastAsia="Times New Roman" w:hAnsi="Times New Roman" w:cs="Times New Roman"/>
                <w:b/>
                <w:bCs/>
                <w:sz w:val="24"/>
                <w:szCs w:val="24"/>
              </w:rPr>
              <w:t>mērķtiecīgi atjaunot un modernizēt instrumentu, IKT un mācību materiālu bāzi</w:t>
            </w:r>
            <w:r>
              <w:rPr>
                <w:rFonts w:ascii="Times New Roman" w:eastAsia="Times New Roman" w:hAnsi="Times New Roman" w:cs="Times New Roman"/>
                <w:sz w:val="24"/>
                <w:szCs w:val="24"/>
              </w:rPr>
              <w:t xml:space="preserve">, prioritāti piešķirot </w:t>
            </w:r>
            <w:r>
              <w:rPr>
                <w:rFonts w:ascii="Times New Roman" w:eastAsia="Times New Roman" w:hAnsi="Times New Roman" w:cs="Times New Roman"/>
                <w:sz w:val="24"/>
                <w:szCs w:val="24"/>
              </w:rPr>
              <w:lastRenderedPageBreak/>
              <w:t xml:space="preserve">resursiem, kas visvairāk ietekmē mācību kvalitāti. Izstrādāt ilgtermiņa materiāli tehniskās bāzes atjaunošanas un uzturēšanas prioritātes, īpaši ņemot vērā mūzikas instrumentu nolietojumu un regulārās uzturēšanas izmaksas. Pilnveidot ārējā finansējuma piesaisti – VKKF, </w:t>
            </w:r>
            <w:proofErr w:type="spellStart"/>
            <w:r>
              <w:rPr>
                <w:rFonts w:ascii="Times New Roman" w:eastAsia="Times New Roman" w:hAnsi="Times New Roman" w:cs="Times New Roman"/>
                <w:sz w:val="24"/>
                <w:szCs w:val="24"/>
              </w:rPr>
              <w:t>Erasmus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Nordplus</w:t>
            </w:r>
            <w:proofErr w:type="spellEnd"/>
            <w:r>
              <w:rPr>
                <w:rFonts w:ascii="Times New Roman" w:eastAsia="Times New Roman" w:hAnsi="Times New Roman" w:cs="Times New Roman"/>
                <w:sz w:val="24"/>
                <w:szCs w:val="24"/>
              </w:rPr>
              <w:t xml:space="preserve"> un citās programmās. Efektīvāk izmantot esošos digitālos resursus un nodrošināt to vienmērīgu pieejamību pedagogiem. Pilnveidot cilvēkresursu plānošanu, ņemot vērā pedagogu noslodzi, specialitāšu pieprasījumu, profesionālās pilnveides vajadzības un jauno pedagogu piesaisti. </w:t>
            </w:r>
          </w:p>
        </w:tc>
      </w:tr>
    </w:tbl>
    <w:p w14:paraId="4FDFD84B" w14:textId="77777777" w:rsidR="00D60DFC" w:rsidRDefault="00D60DFC">
      <w:pPr>
        <w:spacing w:after="0" w:line="240" w:lineRule="auto"/>
        <w:jc w:val="both"/>
        <w:rPr>
          <w:rFonts w:ascii="Times New Roman" w:eastAsia="Times New Roman" w:hAnsi="Times New Roman" w:cs="Times New Roman"/>
          <w:sz w:val="24"/>
          <w:szCs w:val="24"/>
        </w:rPr>
      </w:pPr>
    </w:p>
    <w:p w14:paraId="59798DCF" w14:textId="77777777" w:rsidR="00D60DFC" w:rsidRDefault="00D60DFC">
      <w:pPr>
        <w:tabs>
          <w:tab w:val="left" w:pos="3969"/>
        </w:tabs>
        <w:spacing w:after="0" w:line="240" w:lineRule="auto"/>
        <w:jc w:val="both"/>
        <w:rPr>
          <w:rFonts w:ascii="Times New Roman" w:eastAsia="Times New Roman" w:hAnsi="Times New Roman" w:cs="Times New Roman"/>
          <w:b/>
          <w:bCs/>
          <w:sz w:val="24"/>
          <w:szCs w:val="24"/>
        </w:rPr>
      </w:pPr>
    </w:p>
    <w:p w14:paraId="274232DD" w14:textId="77777777" w:rsidR="00D60DFC" w:rsidRDefault="00000000">
      <w:pPr>
        <w:numPr>
          <w:ilvl w:val="0"/>
          <w:numId w:val="1"/>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Informācija par nozīmīgākajiem īstenotajiem projektiem </w:t>
      </w:r>
    </w:p>
    <w:p w14:paraId="31A61B02" w14:textId="77777777" w:rsidR="00D60DFC" w:rsidRDefault="00D60DFC">
      <w:pPr>
        <w:spacing w:after="0" w:line="240" w:lineRule="auto"/>
        <w:jc w:val="both"/>
        <w:rPr>
          <w:rFonts w:ascii="Times New Roman" w:eastAsia="Times New Roman" w:hAnsi="Times New Roman" w:cs="Times New Roman"/>
          <w:b/>
          <w:bCs/>
          <w:sz w:val="24"/>
          <w:szCs w:val="24"/>
        </w:rPr>
      </w:pPr>
    </w:p>
    <w:p w14:paraId="4C66E395" w14:textId="77777777" w:rsidR="00D60DFC" w:rsidRDefault="00000000">
      <w:pPr>
        <w:numPr>
          <w:ilvl w:val="1"/>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GMMS kā vadošais partneris kopā ar Kaunas 1.Mūzikas skolu (Lietuva) un </w:t>
      </w:r>
      <w:proofErr w:type="spellStart"/>
      <w:r>
        <w:rPr>
          <w:rFonts w:ascii="Times New Roman" w:eastAsia="Times New Roman" w:hAnsi="Times New Roman" w:cs="Times New Roman"/>
          <w:sz w:val="24"/>
          <w:szCs w:val="24"/>
        </w:rPr>
        <w:t>Talinas</w:t>
      </w:r>
      <w:proofErr w:type="spellEnd"/>
      <w:r>
        <w:rPr>
          <w:rFonts w:ascii="Times New Roman" w:eastAsia="Times New Roman" w:hAnsi="Times New Roman" w:cs="Times New Roman"/>
          <w:sz w:val="24"/>
          <w:szCs w:val="24"/>
        </w:rPr>
        <w:t xml:space="preserve"> Mūzikas skolu (Igaunija) uzsāk </w:t>
      </w:r>
      <w:proofErr w:type="spellStart"/>
      <w:r>
        <w:rPr>
          <w:rFonts w:ascii="Times New Roman" w:eastAsia="Times New Roman" w:hAnsi="Times New Roman" w:cs="Times New Roman"/>
          <w:sz w:val="24"/>
          <w:szCs w:val="24"/>
        </w:rPr>
        <w:t>Nordplus</w:t>
      </w:r>
      <w:proofErr w:type="spellEnd"/>
      <w:r>
        <w:rPr>
          <w:rFonts w:ascii="Times New Roman" w:eastAsia="Times New Roman" w:hAnsi="Times New Roman" w:cs="Times New Roman"/>
          <w:sz w:val="24"/>
          <w:szCs w:val="24"/>
        </w:rPr>
        <w:t xml:space="preserve"> Junior projektu “</w:t>
      </w:r>
      <w:proofErr w:type="spellStart"/>
      <w:r>
        <w:rPr>
          <w:rFonts w:ascii="Times New Roman" w:eastAsia="Times New Roman" w:hAnsi="Times New Roman" w:cs="Times New Roman"/>
          <w:sz w:val="24"/>
          <w:szCs w:val="24"/>
        </w:rPr>
        <w:t>Making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Together</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Baltic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Children's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Concert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Path</w:t>
      </w:r>
      <w:proofErr w:type="spellEnd"/>
      <w:r>
        <w:rPr>
          <w:rFonts w:ascii="Times New Roman" w:eastAsia="Times New Roman" w:hAnsi="Times New Roman" w:cs="Times New Roman"/>
          <w:sz w:val="24"/>
          <w:szCs w:val="24"/>
        </w:rPr>
        <w:t>” (Nr. NPJR-2026/10256).</w:t>
      </w:r>
      <w:r>
        <w:t xml:space="preserve"> </w:t>
      </w:r>
      <w:r>
        <w:rPr>
          <w:rFonts w:ascii="Times New Roman" w:eastAsia="Times New Roman" w:hAnsi="Times New Roman" w:cs="Times New Roman"/>
          <w:sz w:val="24"/>
          <w:szCs w:val="24"/>
        </w:rPr>
        <w:t>Divu gadu laikā dalībnieki iesaistīsies starptautiskās mobilitātēs un kopīgos mācību pasākumos, pilnveidojot savas prasmes koru dziedāšanā un instrumentu spēlē. Audzēkņi muzicēs starptautiskos kolektīvos, piedalīsies meistarklasēs, mēģinājumos un koncertos, vienlaikus iepazīstot kaimiņvalstu kultūru, tradīcijas un izglītības vidi.</w:t>
      </w:r>
    </w:p>
    <w:p w14:paraId="2235AC63" w14:textId="77777777" w:rsidR="00D60DFC" w:rsidRDefault="00D60DFC">
      <w:pPr>
        <w:spacing w:after="0" w:line="240" w:lineRule="auto"/>
        <w:ind w:left="1080"/>
        <w:jc w:val="both"/>
        <w:rPr>
          <w:rFonts w:ascii="Times New Roman" w:eastAsia="Times New Roman" w:hAnsi="Times New Roman" w:cs="Times New Roman"/>
          <w:sz w:val="24"/>
          <w:szCs w:val="24"/>
        </w:rPr>
      </w:pPr>
    </w:p>
    <w:p w14:paraId="002322F7" w14:textId="77777777" w:rsidR="00D60DFC" w:rsidRDefault="00000000">
      <w:pPr>
        <w:numPr>
          <w:ilvl w:val="1"/>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Organizēti kultūrvēsturiskā novada konkursi, sadraudzības pasākumi un pedagogu tālākizglītības semināri:</w:t>
      </w:r>
    </w:p>
    <w:p w14:paraId="5F011EC4" w14:textId="77777777" w:rsidR="00D60DFC" w:rsidRDefault="00000000">
      <w:pPr>
        <w:numPr>
          <w:ilvl w:val="2"/>
          <w:numId w:val="1"/>
        </w:numPr>
        <w:spacing w:after="0" w:line="240" w:lineRule="auto"/>
        <w:jc w:val="both"/>
        <w:rPr>
          <w:sz w:val="24"/>
          <w:szCs w:val="24"/>
        </w:rPr>
      </w:pP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un Liepājas mūzikas skolu vijoles spēles sadraudzības pasākums “Etīžu pēcpusdiena” un pedagogu profesionālās pilnveides seminārs “xxx “08.10.2025. Pasākumā piedalās vijoles spēles audzēkņi un skolotāji no Aizputes MS, Liepājas Karostas MS, MIKC “LMMDV”, Nīcas MS, Pāvilostas MMS, Vaiņodes MS un Grobiņas MMS. </w:t>
      </w:r>
    </w:p>
    <w:p w14:paraId="49063885" w14:textId="77777777" w:rsidR="00D60DFC" w:rsidRDefault="00000000">
      <w:pPr>
        <w:numPr>
          <w:ilvl w:val="2"/>
          <w:numId w:val="1"/>
        </w:numPr>
        <w:spacing w:after="0" w:line="240" w:lineRule="auto"/>
        <w:jc w:val="both"/>
        <w:rPr>
          <w:sz w:val="24"/>
          <w:szCs w:val="24"/>
        </w:rPr>
      </w:pP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un Liepājas mūzikas skolu jaunrades pasākums "No peļķes līdz okeānam" un profesionālās pilnveides programma mūzikas skolu pedagogiem “Mūzikas pedagogu profesionālā pilnveide audzēkņu jaunrades procesa vadīšanā un radošās sadarbības veicināšanā” 19.02.2025. Pasākumā piedalās audzēkņi un skolotāji no Nīcas MS, Aizputes VSK, Liepājas Karostas MS, Piltenes MS un Grobiņas MMS. </w:t>
      </w:r>
      <w:r>
        <w:rPr>
          <w:rFonts w:ascii="Times New Roman" w:eastAsia="Times New Roman" w:hAnsi="Times New Roman" w:cs="Times New Roman"/>
          <w:sz w:val="24"/>
          <w:szCs w:val="24"/>
        </w:rPr>
        <w:lastRenderedPageBreak/>
        <w:t xml:space="preserve">Žūrijas pārstāvis un meistarklases vadītājs - komponiste Madara Pētersone. Jaunrades ceļojošās balvas ieguvēja - Grobiņas MMS </w:t>
      </w:r>
      <w:r>
        <w:rPr>
          <w:rFonts w:ascii="Times New Roman" w:eastAsia="Times New Roman" w:hAnsi="Times New Roman" w:cs="Times New Roman"/>
          <w:i/>
          <w:iCs/>
          <w:sz w:val="24"/>
          <w:szCs w:val="24"/>
        </w:rPr>
        <w:t>“Ūdens valsis”</w:t>
      </w:r>
      <w:r>
        <w:rPr>
          <w:rFonts w:ascii="Times New Roman" w:eastAsia="Times New Roman" w:hAnsi="Times New Roman" w:cs="Times New Roman"/>
          <w:sz w:val="24"/>
          <w:szCs w:val="24"/>
        </w:rPr>
        <w:t xml:space="preserve"> – Anna Hermane, Kate Hermane.</w:t>
      </w:r>
    </w:p>
    <w:p w14:paraId="0EB31D16"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sz w:val="24"/>
          <w:szCs w:val="24"/>
        </w:rPr>
        <w:t>Kurzemes reģiona  mākslu skolu keramikas un zīmēšanas konkurss “Pavasaris tēlos un lietās” un pieredzes apmaiņas seminārs pedagogiem (06.03.2025.). Piedalījās 11 skolotāji un 55 mākslas skolu audzēkņi no Saldus, Liepājas, Kalētiem, Priekules, Pāvilostas, Aizputes un Grobiņas.</w:t>
      </w:r>
    </w:p>
    <w:p w14:paraId="086F9582"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sz w:val="24"/>
          <w:szCs w:val="24"/>
        </w:rPr>
        <w:t xml:space="preserve">Koncertceļojums, pieredzes apmaiņa Kauņas </w:t>
      </w:r>
      <w:proofErr w:type="spellStart"/>
      <w:r>
        <w:rPr>
          <w:rFonts w:ascii="Times New Roman" w:eastAsia="Times New Roman" w:hAnsi="Times New Roman" w:cs="Times New Roman"/>
          <w:sz w:val="24"/>
          <w:szCs w:val="24"/>
        </w:rPr>
        <w:t>Antanas</w:t>
      </w:r>
      <w:proofErr w:type="spellEnd"/>
      <w:r>
        <w:rPr>
          <w:rFonts w:ascii="Times New Roman" w:eastAsia="Times New Roman" w:hAnsi="Times New Roman" w:cs="Times New Roman"/>
          <w:sz w:val="24"/>
          <w:szCs w:val="24"/>
        </w:rPr>
        <w:t xml:space="preserve"> mākslas skolā un 1.Kauņas mūzikas skolā 03.- 04.06.2026. 48 mūzikas, mākslas un dejas programmas audzēkņiem un skolotājiem. Apmaiņas izstādes ar </w:t>
      </w:r>
      <w:proofErr w:type="spellStart"/>
      <w:r>
        <w:rPr>
          <w:rFonts w:ascii="Times New Roman" w:eastAsia="Times New Roman" w:hAnsi="Times New Roman" w:cs="Times New Roman"/>
          <w:sz w:val="24"/>
          <w:szCs w:val="24"/>
        </w:rPr>
        <w:t>Kaunās</w:t>
      </w:r>
      <w:proofErr w:type="spellEnd"/>
      <w:r>
        <w:rPr>
          <w:rFonts w:ascii="Times New Roman" w:eastAsia="Times New Roman" w:hAnsi="Times New Roman" w:cs="Times New Roman"/>
          <w:sz w:val="24"/>
          <w:szCs w:val="24"/>
        </w:rPr>
        <w:t xml:space="preserve"> mākslas skolu, kura ir apskatāma mūsu skolas telpās. VPM a</w:t>
      </w:r>
    </w:p>
    <w:p w14:paraId="3BC75EC3" w14:textId="77777777" w:rsidR="00D60DFC" w:rsidRDefault="00000000">
      <w:pPr>
        <w:numPr>
          <w:ilvl w:val="2"/>
          <w:numId w:val="1"/>
        </w:num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pašvaldības vispārējās izglītības skolu, profesionālās ievirzes skolu, interešu izglītības, pirmsskolas izglītības iestāžu skolēnu zīmējumu konkurss „Būsim droši 2026”! Organizēja Grobiņas Mūzikas un mākslas skola un Grobiņas Skolēnu interešu centrs.</w:t>
      </w:r>
    </w:p>
    <w:p w14:paraId="6A8B4411" w14:textId="77777777" w:rsidR="00D60DFC" w:rsidRDefault="00D60DFC">
      <w:pPr>
        <w:spacing w:after="0" w:line="240" w:lineRule="auto"/>
        <w:ind w:left="1080"/>
        <w:jc w:val="both"/>
        <w:rPr>
          <w:rFonts w:ascii="Times New Roman" w:eastAsia="Times New Roman" w:hAnsi="Times New Roman" w:cs="Times New Roman"/>
          <w:sz w:val="24"/>
          <w:szCs w:val="24"/>
        </w:rPr>
      </w:pPr>
    </w:p>
    <w:p w14:paraId="7BBF2939" w14:textId="77777777" w:rsidR="00D60DFC" w:rsidRDefault="00D60DFC">
      <w:pPr>
        <w:spacing w:after="0" w:line="240" w:lineRule="auto"/>
        <w:ind w:left="1800"/>
        <w:jc w:val="both"/>
        <w:rPr>
          <w:rFonts w:ascii="Times New Roman" w:eastAsia="Times New Roman" w:hAnsi="Times New Roman" w:cs="Times New Roman"/>
          <w:b/>
          <w:bCs/>
          <w:sz w:val="24"/>
          <w:szCs w:val="24"/>
        </w:rPr>
      </w:pPr>
    </w:p>
    <w:p w14:paraId="6F9D62DF" w14:textId="77777777" w:rsidR="00D60DFC" w:rsidRDefault="00000000">
      <w:pPr>
        <w:numPr>
          <w:ilvl w:val="0"/>
          <w:numId w:val="1"/>
        </w:num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Citi sasniegumi un izglītības iestādei būtiskā informācija.</w:t>
      </w:r>
    </w:p>
    <w:p w14:paraId="03E6E5E6" w14:textId="77777777" w:rsidR="00D60DFC" w:rsidRDefault="00D60DFC">
      <w:pPr>
        <w:spacing w:after="0" w:line="240" w:lineRule="auto"/>
        <w:ind w:left="720"/>
        <w:jc w:val="both"/>
        <w:rPr>
          <w:rFonts w:ascii="Times New Roman" w:eastAsia="Times New Roman" w:hAnsi="Times New Roman" w:cs="Times New Roman"/>
          <w:b/>
          <w:bCs/>
          <w:color w:val="538135"/>
          <w:sz w:val="24"/>
          <w:szCs w:val="24"/>
        </w:rPr>
      </w:pPr>
    </w:p>
    <w:p w14:paraId="4C0E56C9"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Valsts konkursi:</w:t>
      </w:r>
    </w:p>
    <w:p w14:paraId="5D2439A1" w14:textId="77777777" w:rsidR="00D60DFC" w:rsidRDefault="00000000" w:rsidP="00EA545D">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“Klavierspēle” - </w:t>
      </w:r>
      <w:proofErr w:type="spellStart"/>
      <w:r>
        <w:rPr>
          <w:rFonts w:ascii="Arial" w:eastAsia="Arial" w:hAnsi="Arial" w:cs="Arial"/>
          <w:sz w:val="20"/>
          <w:szCs w:val="20"/>
        </w:rPr>
        <w:t>Darja</w:t>
      </w:r>
      <w:proofErr w:type="spellEnd"/>
      <w:r>
        <w:rPr>
          <w:rFonts w:ascii="Arial" w:eastAsia="Arial" w:hAnsi="Arial" w:cs="Arial"/>
          <w:sz w:val="20"/>
          <w:szCs w:val="20"/>
        </w:rPr>
        <w:t xml:space="preserve"> </w:t>
      </w:r>
      <w:proofErr w:type="spellStart"/>
      <w:r>
        <w:rPr>
          <w:rFonts w:ascii="Arial" w:eastAsia="Arial" w:hAnsi="Arial" w:cs="Arial"/>
          <w:sz w:val="20"/>
          <w:szCs w:val="20"/>
        </w:rPr>
        <w:t>Avaņesova</w:t>
      </w:r>
      <w:proofErr w:type="spellEnd"/>
      <w:r>
        <w:rPr>
          <w:rFonts w:ascii="Arial" w:eastAsia="Arial" w:hAnsi="Arial" w:cs="Arial"/>
          <w:sz w:val="20"/>
          <w:szCs w:val="20"/>
        </w:rPr>
        <w:t xml:space="preserve"> 6.kl.</w:t>
      </w:r>
      <w:r>
        <w:rPr>
          <w:rFonts w:ascii="Times New Roman" w:eastAsia="Times New Roman" w:hAnsi="Times New Roman" w:cs="Times New Roman"/>
          <w:sz w:val="24"/>
          <w:szCs w:val="24"/>
        </w:rPr>
        <w:t>,</w:t>
      </w:r>
      <w:r>
        <w:rPr>
          <w:rFonts w:ascii="Arial" w:eastAsia="Arial" w:hAnsi="Arial" w:cs="Arial"/>
          <w:sz w:val="20"/>
          <w:szCs w:val="20"/>
        </w:rPr>
        <w:t xml:space="preserve">Emīlija </w:t>
      </w:r>
      <w:proofErr w:type="spellStart"/>
      <w:r>
        <w:rPr>
          <w:rFonts w:ascii="Arial" w:eastAsia="Arial" w:hAnsi="Arial" w:cs="Arial"/>
          <w:sz w:val="20"/>
          <w:szCs w:val="20"/>
        </w:rPr>
        <w:t>Vecbaštika</w:t>
      </w:r>
      <w:proofErr w:type="spellEnd"/>
      <w:r>
        <w:rPr>
          <w:rFonts w:ascii="Arial" w:eastAsia="Arial" w:hAnsi="Arial" w:cs="Arial"/>
          <w:sz w:val="20"/>
          <w:szCs w:val="20"/>
        </w:rPr>
        <w:t xml:space="preserve"> 3.kl.</w:t>
      </w:r>
      <w:r>
        <w:rPr>
          <w:rFonts w:ascii="Times New Roman" w:eastAsia="Times New Roman" w:hAnsi="Times New Roman" w:cs="Times New Roman"/>
          <w:sz w:val="24"/>
          <w:szCs w:val="24"/>
        </w:rPr>
        <w:t>,</w:t>
      </w:r>
      <w:r>
        <w:rPr>
          <w:rFonts w:ascii="Arial" w:eastAsia="Arial" w:hAnsi="Arial" w:cs="Arial"/>
          <w:sz w:val="20"/>
          <w:szCs w:val="20"/>
        </w:rPr>
        <w:t xml:space="preserve">Evelīna </w:t>
      </w:r>
      <w:proofErr w:type="spellStart"/>
      <w:r>
        <w:rPr>
          <w:rFonts w:ascii="Arial" w:eastAsia="Arial" w:hAnsi="Arial" w:cs="Arial"/>
          <w:sz w:val="20"/>
          <w:szCs w:val="20"/>
        </w:rPr>
        <w:t>Laineta</w:t>
      </w:r>
      <w:proofErr w:type="spellEnd"/>
      <w:r>
        <w:rPr>
          <w:rFonts w:ascii="Arial" w:eastAsia="Arial" w:hAnsi="Arial" w:cs="Arial"/>
          <w:sz w:val="20"/>
          <w:szCs w:val="20"/>
        </w:rPr>
        <w:t xml:space="preserve"> </w:t>
      </w:r>
      <w:proofErr w:type="spellStart"/>
      <w:r>
        <w:rPr>
          <w:rFonts w:ascii="Arial" w:eastAsia="Arial" w:hAnsi="Arial" w:cs="Arial"/>
          <w:sz w:val="20"/>
          <w:szCs w:val="20"/>
        </w:rPr>
        <w:t>Piebalga</w:t>
      </w:r>
      <w:proofErr w:type="spellEnd"/>
      <w:r>
        <w:rPr>
          <w:rFonts w:ascii="Arial" w:eastAsia="Arial" w:hAnsi="Arial" w:cs="Arial"/>
          <w:sz w:val="20"/>
          <w:szCs w:val="20"/>
        </w:rPr>
        <w:t xml:space="preserve"> 8.kl.</w:t>
      </w:r>
      <w:r>
        <w:rPr>
          <w:rFonts w:ascii="Times New Roman" w:eastAsia="Times New Roman" w:hAnsi="Times New Roman" w:cs="Times New Roman"/>
          <w:sz w:val="24"/>
          <w:szCs w:val="24"/>
        </w:rPr>
        <w:t xml:space="preserve"> - Atzinības (</w:t>
      </w:r>
      <w:proofErr w:type="spellStart"/>
      <w:r>
        <w:rPr>
          <w:rFonts w:ascii="Times New Roman" w:eastAsia="Times New Roman" w:hAnsi="Times New Roman" w:cs="Times New Roman"/>
          <w:sz w:val="24"/>
          <w:szCs w:val="24"/>
        </w:rPr>
        <w:t>sk.M.Zaķis,I.Ziemele</w:t>
      </w:r>
      <w:proofErr w:type="spellEnd"/>
      <w:r>
        <w:rPr>
          <w:rFonts w:ascii="Times New Roman" w:eastAsia="Times New Roman" w:hAnsi="Times New Roman" w:cs="Times New Roman"/>
          <w:sz w:val="24"/>
          <w:szCs w:val="24"/>
        </w:rPr>
        <w:t>)</w:t>
      </w:r>
    </w:p>
    <w:p w14:paraId="51C3C2CF" w14:textId="77777777" w:rsidR="00D60DFC" w:rsidRDefault="00D60DFC" w:rsidP="00EA545D">
      <w:pPr>
        <w:spacing w:after="0" w:line="240" w:lineRule="auto"/>
        <w:ind w:left="1080"/>
        <w:rPr>
          <w:rFonts w:ascii="Times New Roman" w:eastAsia="Times New Roman" w:hAnsi="Times New Roman" w:cs="Times New Roman"/>
          <w:sz w:val="24"/>
          <w:szCs w:val="24"/>
        </w:rPr>
      </w:pPr>
    </w:p>
    <w:p w14:paraId="5E155990" w14:textId="77777777" w:rsidR="00D60DFC" w:rsidRDefault="00000000" w:rsidP="00EA545D">
      <w:pPr>
        <w:numPr>
          <w:ilvl w:val="1"/>
          <w:numId w:val="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Sasniegumi starptautiskos, Latvijas mēroga un reģionālos konkursos:</w:t>
      </w:r>
    </w:p>
    <w:p w14:paraId="7419C566" w14:textId="77777777" w:rsidR="00D60DFC" w:rsidRDefault="00000000" w:rsidP="00EA545D">
      <w:p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42,5 </w:t>
      </w:r>
      <w:r>
        <w:rPr>
          <w:rFonts w:ascii="Times New Roman" w:eastAsia="Times New Roman" w:hAnsi="Times New Roman" w:cs="Times New Roman"/>
          <w:color w:val="000000"/>
          <w:sz w:val="24"/>
          <w:szCs w:val="24"/>
        </w:rPr>
        <w:t xml:space="preserve">% GMMS skolēnu piedalījās nozīmīgos konkursos. </w:t>
      </w:r>
      <w:r>
        <w:rPr>
          <w:rFonts w:ascii="Times New Roman" w:eastAsia="Times New Roman" w:hAnsi="Times New Roman" w:cs="Times New Roman"/>
          <w:sz w:val="24"/>
          <w:szCs w:val="24"/>
        </w:rPr>
        <w:t>42,5</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 no viņiem </w:t>
      </w:r>
      <w:proofErr w:type="spellStart"/>
      <w:r>
        <w:rPr>
          <w:rFonts w:ascii="Times New Roman" w:eastAsia="Times New Roman" w:hAnsi="Times New Roman" w:cs="Times New Roman"/>
          <w:color w:val="000000"/>
          <w:sz w:val="24"/>
          <w:szCs w:val="24"/>
        </w:rPr>
        <w:t>iegūva</w:t>
      </w:r>
      <w:proofErr w:type="spellEnd"/>
      <w:r>
        <w:rPr>
          <w:rFonts w:ascii="Times New Roman" w:eastAsia="Times New Roman" w:hAnsi="Times New Roman" w:cs="Times New Roman"/>
          <w:color w:val="000000"/>
          <w:sz w:val="24"/>
          <w:szCs w:val="24"/>
        </w:rPr>
        <w:t xml:space="preserve"> vietas un atzinības. </w:t>
      </w:r>
    </w:p>
    <w:p w14:paraId="1BB6BCF6" w14:textId="77777777" w:rsidR="00D60DFC" w:rsidRDefault="00D60DFC">
      <w:pPr>
        <w:spacing w:after="0" w:line="240" w:lineRule="auto"/>
        <w:ind w:left="1080"/>
        <w:jc w:val="both"/>
        <w:rPr>
          <w:rFonts w:ascii="Times New Roman" w:eastAsia="Times New Roman" w:hAnsi="Times New Roman" w:cs="Times New Roman"/>
          <w:sz w:val="24"/>
          <w:szCs w:val="24"/>
        </w:rPr>
      </w:pPr>
    </w:p>
    <w:tbl>
      <w:tblPr>
        <w:tblStyle w:val="Style50"/>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418"/>
        <w:gridCol w:w="1275"/>
        <w:gridCol w:w="1276"/>
        <w:gridCol w:w="5245"/>
      </w:tblGrid>
      <w:tr w:rsidR="00D60DFC" w14:paraId="719C7C4C" w14:textId="77777777" w:rsidTr="00C06F08">
        <w:tc>
          <w:tcPr>
            <w:tcW w:w="1134" w:type="dxa"/>
          </w:tcPr>
          <w:p w14:paraId="4C7BFA37" w14:textId="77777777" w:rsidR="00D60DFC"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Nodaļa</w:t>
            </w:r>
          </w:p>
        </w:tc>
        <w:tc>
          <w:tcPr>
            <w:tcW w:w="1418" w:type="dxa"/>
          </w:tcPr>
          <w:p w14:paraId="4B3AE972" w14:textId="464B4386" w:rsidR="00D60DFC"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Audz. skaits </w:t>
            </w:r>
            <w:r w:rsidR="00C06F08">
              <w:rPr>
                <w:rFonts w:ascii="Times New Roman" w:eastAsia="Times New Roman" w:hAnsi="Times New Roman" w:cs="Times New Roman"/>
                <w:b/>
                <w:bCs/>
                <w:sz w:val="24"/>
                <w:szCs w:val="24"/>
              </w:rPr>
              <w:t>2025./2026.m.g.</w:t>
            </w:r>
          </w:p>
        </w:tc>
        <w:tc>
          <w:tcPr>
            <w:tcW w:w="1275" w:type="dxa"/>
          </w:tcPr>
          <w:p w14:paraId="2E1A8F9C" w14:textId="77777777" w:rsidR="00D60DFC"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Dalība konkursos (unikālie dalībnieki)</w:t>
            </w:r>
          </w:p>
        </w:tc>
        <w:tc>
          <w:tcPr>
            <w:tcW w:w="1276" w:type="dxa"/>
          </w:tcPr>
          <w:p w14:paraId="4C041B4E" w14:textId="77777777" w:rsidR="00D60DFC"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Iegūtās vietas un atzinības</w:t>
            </w:r>
          </w:p>
        </w:tc>
        <w:tc>
          <w:tcPr>
            <w:tcW w:w="5245" w:type="dxa"/>
          </w:tcPr>
          <w:p w14:paraId="54984BB0" w14:textId="77777777" w:rsidR="00D60DFC"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Dalībnieki</w:t>
            </w:r>
          </w:p>
        </w:tc>
      </w:tr>
      <w:tr w:rsidR="00D60DFC" w14:paraId="590FA24E" w14:textId="77777777" w:rsidTr="00C06F08">
        <w:trPr>
          <w:trHeight w:val="2040"/>
        </w:trPr>
        <w:tc>
          <w:tcPr>
            <w:tcW w:w="1134" w:type="dxa"/>
            <w:vAlign w:val="center"/>
          </w:tcPr>
          <w:p w14:paraId="1B5955E4" w14:textId="77777777" w:rsidR="00D60DFC" w:rsidRDefault="00000000" w:rsidP="00C06F0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Mūzika</w:t>
            </w:r>
          </w:p>
        </w:tc>
        <w:tc>
          <w:tcPr>
            <w:tcW w:w="1418" w:type="dxa"/>
            <w:vAlign w:val="center"/>
          </w:tcPr>
          <w:p w14:paraId="4D40BD0E"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1275" w:type="dxa"/>
            <w:vAlign w:val="center"/>
          </w:tcPr>
          <w:p w14:paraId="47A1A8E3"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276" w:type="dxa"/>
            <w:vAlign w:val="center"/>
          </w:tcPr>
          <w:p w14:paraId="1FD8EE66" w14:textId="7D3F1E5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245" w:type="dxa"/>
          </w:tcPr>
          <w:p w14:paraId="603E820A" w14:textId="77777777" w:rsidR="00D60DFC" w:rsidRDefault="0000000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Kate Hermane — I, II vieta; Anna Hermane — I vieta; Ance Dārta </w:t>
            </w:r>
            <w:proofErr w:type="spellStart"/>
            <w:r>
              <w:rPr>
                <w:rFonts w:ascii="Times New Roman" w:eastAsia="Times New Roman" w:hAnsi="Times New Roman" w:cs="Times New Roman"/>
                <w:sz w:val="24"/>
                <w:szCs w:val="24"/>
                <w:highlight w:val="white"/>
              </w:rPr>
              <w:t>Pinstere</w:t>
            </w:r>
            <w:proofErr w:type="spellEnd"/>
            <w:r>
              <w:rPr>
                <w:rFonts w:ascii="Times New Roman" w:eastAsia="Times New Roman" w:hAnsi="Times New Roman" w:cs="Times New Roman"/>
                <w:sz w:val="24"/>
                <w:szCs w:val="24"/>
                <w:highlight w:val="white"/>
              </w:rPr>
              <w:t xml:space="preserve"> — I, II vieta; Viktorija </w:t>
            </w:r>
            <w:proofErr w:type="spellStart"/>
            <w:r>
              <w:rPr>
                <w:rFonts w:ascii="Times New Roman" w:eastAsia="Times New Roman" w:hAnsi="Times New Roman" w:cs="Times New Roman"/>
                <w:sz w:val="24"/>
                <w:szCs w:val="24"/>
                <w:highlight w:val="white"/>
              </w:rPr>
              <w:t>Vičivska</w:t>
            </w:r>
            <w:proofErr w:type="spellEnd"/>
            <w:r>
              <w:rPr>
                <w:rFonts w:ascii="Times New Roman" w:eastAsia="Times New Roman" w:hAnsi="Times New Roman" w:cs="Times New Roman"/>
                <w:sz w:val="24"/>
                <w:szCs w:val="24"/>
                <w:highlight w:val="white"/>
              </w:rPr>
              <w:t xml:space="preserve"> — I, II vieta; Estere Biteniece — II, III vieta; Marta Estere Hartmane — III vieta; </w:t>
            </w:r>
            <w:proofErr w:type="spellStart"/>
            <w:r>
              <w:rPr>
                <w:rFonts w:ascii="Times New Roman" w:eastAsia="Times New Roman" w:hAnsi="Times New Roman" w:cs="Times New Roman"/>
                <w:sz w:val="24"/>
                <w:szCs w:val="24"/>
                <w:highlight w:val="white"/>
              </w:rPr>
              <w:t>Darja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Avaņesova</w:t>
            </w:r>
            <w:proofErr w:type="spellEnd"/>
            <w:r>
              <w:rPr>
                <w:rFonts w:ascii="Times New Roman" w:eastAsia="Times New Roman" w:hAnsi="Times New Roman" w:cs="Times New Roman"/>
                <w:sz w:val="24"/>
                <w:szCs w:val="24"/>
                <w:highlight w:val="white"/>
              </w:rPr>
              <w:t xml:space="preserve"> — III vieta; Elza </w:t>
            </w:r>
            <w:proofErr w:type="spellStart"/>
            <w:r>
              <w:rPr>
                <w:rFonts w:ascii="Times New Roman" w:eastAsia="Times New Roman" w:hAnsi="Times New Roman" w:cs="Times New Roman"/>
                <w:sz w:val="24"/>
                <w:szCs w:val="24"/>
                <w:highlight w:val="white"/>
              </w:rPr>
              <w:t>Kūlaine</w:t>
            </w:r>
            <w:proofErr w:type="spellEnd"/>
            <w:r>
              <w:rPr>
                <w:rFonts w:ascii="Times New Roman" w:eastAsia="Times New Roman" w:hAnsi="Times New Roman" w:cs="Times New Roman"/>
                <w:sz w:val="24"/>
                <w:szCs w:val="24"/>
                <w:highlight w:val="white"/>
              </w:rPr>
              <w:t xml:space="preserve"> — III vieta; Sindija </w:t>
            </w:r>
            <w:proofErr w:type="spellStart"/>
            <w:r>
              <w:rPr>
                <w:rFonts w:ascii="Times New Roman" w:eastAsia="Times New Roman" w:hAnsi="Times New Roman" w:cs="Times New Roman"/>
                <w:sz w:val="24"/>
                <w:szCs w:val="24"/>
                <w:highlight w:val="white"/>
              </w:rPr>
              <w:t>Kaire</w:t>
            </w:r>
            <w:proofErr w:type="spellEnd"/>
            <w:r>
              <w:rPr>
                <w:rFonts w:ascii="Times New Roman" w:eastAsia="Times New Roman" w:hAnsi="Times New Roman" w:cs="Times New Roman"/>
                <w:sz w:val="24"/>
                <w:szCs w:val="24"/>
                <w:highlight w:val="white"/>
              </w:rPr>
              <w:t xml:space="preserve"> — I vieta; Viktorija Izabella </w:t>
            </w:r>
            <w:proofErr w:type="spellStart"/>
            <w:r>
              <w:rPr>
                <w:rFonts w:ascii="Times New Roman" w:eastAsia="Times New Roman" w:hAnsi="Times New Roman" w:cs="Times New Roman"/>
                <w:sz w:val="24"/>
                <w:szCs w:val="24"/>
                <w:highlight w:val="white"/>
              </w:rPr>
              <w:t>Kingdona</w:t>
            </w:r>
            <w:proofErr w:type="spellEnd"/>
            <w:r>
              <w:rPr>
                <w:rFonts w:ascii="Times New Roman" w:eastAsia="Times New Roman" w:hAnsi="Times New Roman" w:cs="Times New Roman"/>
                <w:sz w:val="24"/>
                <w:szCs w:val="24"/>
                <w:highlight w:val="white"/>
              </w:rPr>
              <w:t xml:space="preserve"> — I vieta; Keita E. Ozola — III vieta; Šēra Viviāna </w:t>
            </w:r>
            <w:proofErr w:type="spellStart"/>
            <w:r>
              <w:rPr>
                <w:rFonts w:ascii="Times New Roman" w:eastAsia="Times New Roman" w:hAnsi="Times New Roman" w:cs="Times New Roman"/>
                <w:sz w:val="24"/>
                <w:szCs w:val="24"/>
                <w:highlight w:val="white"/>
              </w:rPr>
              <w:t>Teklenberga</w:t>
            </w:r>
            <w:proofErr w:type="spellEnd"/>
            <w:r>
              <w:rPr>
                <w:rFonts w:ascii="Times New Roman" w:eastAsia="Times New Roman" w:hAnsi="Times New Roman" w:cs="Times New Roman"/>
                <w:sz w:val="24"/>
                <w:szCs w:val="24"/>
                <w:highlight w:val="white"/>
              </w:rPr>
              <w:t xml:space="preserve"> — I, III vieta; </w:t>
            </w:r>
            <w:proofErr w:type="spellStart"/>
            <w:r>
              <w:rPr>
                <w:rFonts w:ascii="Times New Roman" w:eastAsia="Times New Roman" w:hAnsi="Times New Roman" w:cs="Times New Roman"/>
                <w:sz w:val="24"/>
                <w:szCs w:val="24"/>
                <w:highlight w:val="white"/>
              </w:rPr>
              <w:t>Čeritija</w:t>
            </w:r>
            <w:proofErr w:type="spellEnd"/>
            <w:r>
              <w:rPr>
                <w:rFonts w:ascii="Times New Roman" w:eastAsia="Times New Roman" w:hAnsi="Times New Roman" w:cs="Times New Roman"/>
                <w:sz w:val="24"/>
                <w:szCs w:val="24"/>
                <w:highlight w:val="white"/>
              </w:rPr>
              <w:t xml:space="preserve"> D. </w:t>
            </w:r>
            <w:proofErr w:type="spellStart"/>
            <w:r>
              <w:rPr>
                <w:rFonts w:ascii="Times New Roman" w:eastAsia="Times New Roman" w:hAnsi="Times New Roman" w:cs="Times New Roman"/>
                <w:sz w:val="24"/>
                <w:szCs w:val="24"/>
                <w:highlight w:val="white"/>
              </w:rPr>
              <w:t>Teklenberga</w:t>
            </w:r>
            <w:proofErr w:type="spellEnd"/>
            <w:r>
              <w:rPr>
                <w:rFonts w:ascii="Times New Roman" w:eastAsia="Times New Roman" w:hAnsi="Times New Roman" w:cs="Times New Roman"/>
                <w:sz w:val="24"/>
                <w:szCs w:val="24"/>
                <w:highlight w:val="white"/>
              </w:rPr>
              <w:t xml:space="preserve"> — I vieta; Paula Miķelsone — III vieta. </w:t>
            </w:r>
          </w:p>
        </w:tc>
      </w:tr>
      <w:tr w:rsidR="00D60DFC" w14:paraId="28F1FC83" w14:textId="77777777" w:rsidTr="00C06F08">
        <w:trPr>
          <w:trHeight w:val="697"/>
        </w:trPr>
        <w:tc>
          <w:tcPr>
            <w:tcW w:w="1134" w:type="dxa"/>
            <w:vAlign w:val="center"/>
          </w:tcPr>
          <w:p w14:paraId="47D28106" w14:textId="77777777" w:rsidR="00D60DFC" w:rsidRDefault="00000000" w:rsidP="00C06F0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Māksla</w:t>
            </w:r>
          </w:p>
        </w:tc>
        <w:tc>
          <w:tcPr>
            <w:tcW w:w="1418" w:type="dxa"/>
            <w:vAlign w:val="center"/>
          </w:tcPr>
          <w:p w14:paraId="71AC923A"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275" w:type="dxa"/>
            <w:vAlign w:val="center"/>
          </w:tcPr>
          <w:p w14:paraId="0472AD1D"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276" w:type="dxa"/>
            <w:vAlign w:val="center"/>
          </w:tcPr>
          <w:p w14:paraId="3E67F6B2"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245" w:type="dxa"/>
          </w:tcPr>
          <w:p w14:paraId="356FD73E" w14:textId="77777777" w:rsidR="00D60DFC"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Manu Treimanis–</w:t>
            </w:r>
            <w:proofErr w:type="spellStart"/>
            <w:r>
              <w:rPr>
                <w:rFonts w:ascii="Times New Roman" w:eastAsia="Times New Roman" w:hAnsi="Times New Roman" w:cs="Times New Roman"/>
                <w:sz w:val="24"/>
                <w:szCs w:val="24"/>
              </w:rPr>
              <w:t>Lieljuksis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III.vieta;Elza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Kristvalde</w:t>
            </w:r>
            <w:proofErr w:type="spellEnd"/>
            <w:r>
              <w:rPr>
                <w:rFonts w:ascii="Times New Roman" w:eastAsia="Times New Roman" w:hAnsi="Times New Roman" w:cs="Times New Roman"/>
                <w:sz w:val="24"/>
                <w:szCs w:val="24"/>
              </w:rPr>
              <w:t xml:space="preserve">- Atzinība,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Katrīna </w:t>
            </w:r>
            <w:proofErr w:type="spellStart"/>
            <w:r>
              <w:rPr>
                <w:rFonts w:ascii="Times New Roman" w:eastAsia="Times New Roman" w:hAnsi="Times New Roman" w:cs="Times New Roman"/>
                <w:sz w:val="24"/>
                <w:szCs w:val="24"/>
              </w:rPr>
              <w:t>Ilstere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I.vieta</w:t>
            </w:r>
            <w:proofErr w:type="spellEnd"/>
            <w:r>
              <w:rPr>
                <w:rFonts w:ascii="Times New Roman" w:eastAsia="Times New Roman" w:hAnsi="Times New Roman" w:cs="Times New Roman"/>
                <w:sz w:val="24"/>
                <w:szCs w:val="24"/>
              </w:rPr>
              <w:t>; Ieva Jansone-1.vieta, Atzinība</w:t>
            </w:r>
          </w:p>
          <w:p w14:paraId="1EA1316E" w14:textId="77777777" w:rsidR="00D60DFC" w:rsidRDefault="00000000">
            <w:pPr>
              <w:spacing w:after="0" w:line="276"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Margarita </w:t>
            </w:r>
            <w:proofErr w:type="spellStart"/>
            <w:r>
              <w:rPr>
                <w:rFonts w:ascii="Times New Roman" w:eastAsia="Times New Roman" w:hAnsi="Times New Roman" w:cs="Times New Roman"/>
                <w:sz w:val="24"/>
                <w:szCs w:val="24"/>
              </w:rPr>
              <w:t>Piļipenko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Estere </w:t>
            </w:r>
            <w:proofErr w:type="spellStart"/>
            <w:r>
              <w:rPr>
                <w:rFonts w:ascii="Times New Roman" w:eastAsia="Times New Roman" w:hAnsi="Times New Roman" w:cs="Times New Roman"/>
                <w:sz w:val="24"/>
                <w:szCs w:val="24"/>
              </w:rPr>
              <w:t>Galdika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Šerila </w:t>
            </w:r>
            <w:proofErr w:type="spellStart"/>
            <w:r>
              <w:rPr>
                <w:rFonts w:ascii="Times New Roman" w:eastAsia="Times New Roman" w:hAnsi="Times New Roman" w:cs="Times New Roman"/>
                <w:sz w:val="24"/>
                <w:szCs w:val="24"/>
              </w:rPr>
              <w:t>Ukstiņa</w:t>
            </w:r>
            <w:proofErr w:type="spellEnd"/>
            <w:r>
              <w:rPr>
                <w:rFonts w:ascii="Times New Roman" w:eastAsia="Times New Roman" w:hAnsi="Times New Roman" w:cs="Times New Roman"/>
                <w:sz w:val="24"/>
                <w:szCs w:val="24"/>
              </w:rPr>
              <w:t xml:space="preserve">-Atzinība; Valters </w:t>
            </w:r>
            <w:proofErr w:type="spellStart"/>
            <w:r>
              <w:rPr>
                <w:rFonts w:ascii="Times New Roman" w:eastAsia="Times New Roman" w:hAnsi="Times New Roman" w:cs="Times New Roman"/>
                <w:sz w:val="24"/>
                <w:szCs w:val="24"/>
              </w:rPr>
              <w:t>Kokainis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Rēzija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Pūkaine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Gustavs Kovaļevskis-</w:t>
            </w:r>
            <w:proofErr w:type="spellStart"/>
            <w:r>
              <w:rPr>
                <w:rFonts w:ascii="Times New Roman" w:eastAsia="Times New Roman" w:hAnsi="Times New Roman" w:cs="Times New Roman"/>
                <w:sz w:val="24"/>
                <w:szCs w:val="24"/>
              </w:rPr>
              <w:t>I.vieta</w:t>
            </w:r>
            <w:proofErr w:type="spellEnd"/>
            <w:r>
              <w:rPr>
                <w:rFonts w:ascii="Times New Roman" w:eastAsia="Times New Roman" w:hAnsi="Times New Roman" w:cs="Times New Roman"/>
                <w:sz w:val="24"/>
                <w:szCs w:val="24"/>
              </w:rPr>
              <w:t>;  Elīza Muižniece-</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Laura Ozola-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Gvido </w:t>
            </w:r>
            <w:proofErr w:type="spellStart"/>
            <w:r>
              <w:rPr>
                <w:rFonts w:ascii="Times New Roman" w:eastAsia="Times New Roman" w:hAnsi="Times New Roman" w:cs="Times New Roman"/>
                <w:sz w:val="24"/>
                <w:szCs w:val="24"/>
              </w:rPr>
              <w:t>Šilders-I.vieta</w:t>
            </w:r>
            <w:proofErr w:type="spellEnd"/>
            <w:r>
              <w:rPr>
                <w:rFonts w:ascii="Times New Roman" w:eastAsia="Times New Roman" w:hAnsi="Times New Roman" w:cs="Times New Roman"/>
                <w:sz w:val="24"/>
                <w:szCs w:val="24"/>
              </w:rPr>
              <w:t xml:space="preserve">; Mētra Krūmiņa-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Elza </w:t>
            </w:r>
            <w:proofErr w:type="spellStart"/>
            <w:r>
              <w:rPr>
                <w:rFonts w:ascii="Times New Roman" w:eastAsia="Times New Roman" w:hAnsi="Times New Roman" w:cs="Times New Roman"/>
                <w:sz w:val="24"/>
                <w:szCs w:val="24"/>
              </w:rPr>
              <w:t>Petkus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III.vieta</w:t>
            </w:r>
            <w:proofErr w:type="spellEnd"/>
          </w:p>
        </w:tc>
      </w:tr>
      <w:tr w:rsidR="00D60DFC" w14:paraId="29D46F57" w14:textId="77777777" w:rsidTr="00C06F08">
        <w:tc>
          <w:tcPr>
            <w:tcW w:w="1134" w:type="dxa"/>
            <w:vAlign w:val="center"/>
          </w:tcPr>
          <w:p w14:paraId="6671063A"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Deja</w:t>
            </w:r>
          </w:p>
        </w:tc>
        <w:tc>
          <w:tcPr>
            <w:tcW w:w="1418" w:type="dxa"/>
            <w:vAlign w:val="center"/>
          </w:tcPr>
          <w:p w14:paraId="1908DAB4"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75" w:type="dxa"/>
            <w:vAlign w:val="center"/>
          </w:tcPr>
          <w:p w14:paraId="03BAF9FF"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76" w:type="dxa"/>
            <w:vAlign w:val="center"/>
          </w:tcPr>
          <w:p w14:paraId="37154D81" w14:textId="77777777" w:rsidR="00D60DFC" w:rsidRDefault="00000000" w:rsidP="00C06F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245" w:type="dxa"/>
          </w:tcPr>
          <w:p w14:paraId="474B2B99"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4.-5.klašu grupa - </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6.klases grupa - </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M.Lagzdiņa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S.A.Kupcce</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B.Ermsone</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IV.vieta</w:t>
            </w:r>
            <w:proofErr w:type="spellEnd"/>
            <w:r>
              <w:rPr>
                <w:rFonts w:ascii="Times New Roman" w:eastAsia="Times New Roman" w:hAnsi="Times New Roman" w:cs="Times New Roman"/>
                <w:sz w:val="24"/>
                <w:szCs w:val="24"/>
              </w:rPr>
              <w:t>.</w:t>
            </w:r>
          </w:p>
        </w:tc>
      </w:tr>
    </w:tbl>
    <w:p w14:paraId="55C01F84" w14:textId="77777777" w:rsidR="00D60DFC" w:rsidRDefault="00000000">
      <w:pPr>
        <w:spacing w:after="0" w:line="24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685ECA9" w14:textId="77777777" w:rsidR="00D60DFC" w:rsidRDefault="00000000">
      <w:pPr>
        <w:spacing w:after="0" w:line="240" w:lineRule="auto"/>
        <w:ind w:left="1080"/>
        <w:jc w:val="both"/>
        <w:rPr>
          <w:rFonts w:ascii="Times New Roman" w:eastAsia="Times New Roman" w:hAnsi="Times New Roman" w:cs="Times New Roman"/>
          <w:color w:val="741B47"/>
          <w:sz w:val="24"/>
          <w:szCs w:val="24"/>
        </w:rPr>
      </w:pPr>
      <w:r>
        <w:rPr>
          <w:rFonts w:ascii="Times New Roman" w:eastAsia="Times New Roman" w:hAnsi="Times New Roman" w:cs="Times New Roman"/>
          <w:b/>
          <w:bCs/>
          <w:color w:val="000000"/>
          <w:sz w:val="24"/>
          <w:szCs w:val="24"/>
        </w:rPr>
        <w:t>Konkursi:</w:t>
      </w:r>
      <w:r>
        <w:rPr>
          <w:rFonts w:ascii="Times New Roman" w:eastAsia="Times New Roman" w:hAnsi="Times New Roman" w:cs="Times New Roman"/>
          <w:color w:val="000000"/>
          <w:sz w:val="24"/>
          <w:szCs w:val="24"/>
        </w:rPr>
        <w:t xml:space="preserve"> -</w:t>
      </w:r>
    </w:p>
    <w:p w14:paraId="1AD4E3D7" w14:textId="77777777" w:rsidR="00D60DFC" w:rsidRDefault="00000000">
      <w:pPr>
        <w:spacing w:after="0" w:line="24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color w:val="741B47"/>
        </w:rPr>
        <w:t xml:space="preserve"> </w:t>
      </w:r>
      <w:r>
        <w:rPr>
          <w:rFonts w:ascii="Times New Roman" w:eastAsia="Times New Roman" w:hAnsi="Times New Roman" w:cs="Times New Roman"/>
        </w:rPr>
        <w:t xml:space="preserve"> 1. vieta “Pasaule bez robežām. </w:t>
      </w:r>
      <w:proofErr w:type="spellStart"/>
      <w:r>
        <w:rPr>
          <w:rFonts w:ascii="Times New Roman" w:eastAsia="Times New Roman" w:hAnsi="Times New Roman" w:cs="Times New Roman"/>
        </w:rPr>
        <w:t>Bauhaus</w:t>
      </w:r>
      <w:proofErr w:type="spellEnd"/>
      <w:r>
        <w:rPr>
          <w:rFonts w:ascii="Times New Roman" w:eastAsia="Times New Roman" w:hAnsi="Times New Roman" w:cs="Times New Roman"/>
        </w:rPr>
        <w:t xml:space="preserve"> vēstneši”, sk. E. </w:t>
      </w:r>
      <w:proofErr w:type="spellStart"/>
      <w:r>
        <w:rPr>
          <w:rFonts w:ascii="Times New Roman" w:eastAsia="Times New Roman" w:hAnsi="Times New Roman" w:cs="Times New Roman"/>
        </w:rPr>
        <w:t>Pucena</w:t>
      </w:r>
      <w:proofErr w:type="spellEnd"/>
      <w:r>
        <w:rPr>
          <w:rFonts w:ascii="Times New Roman" w:eastAsia="Times New Roman" w:hAnsi="Times New Roman" w:cs="Times New Roman"/>
        </w:rPr>
        <w:t xml:space="preserve">-Krastiņa;  3. vieta “Pasaule bez robežām. </w:t>
      </w:r>
      <w:proofErr w:type="spellStart"/>
      <w:r>
        <w:rPr>
          <w:rFonts w:ascii="Times New Roman" w:eastAsia="Times New Roman" w:hAnsi="Times New Roman" w:cs="Times New Roman"/>
        </w:rPr>
        <w:t>Bauhaus</w:t>
      </w:r>
      <w:proofErr w:type="spellEnd"/>
      <w:r>
        <w:rPr>
          <w:rFonts w:ascii="Times New Roman" w:eastAsia="Times New Roman" w:hAnsi="Times New Roman" w:cs="Times New Roman"/>
        </w:rPr>
        <w:t xml:space="preserve"> vēstneši”, sk. E. </w:t>
      </w:r>
      <w:proofErr w:type="spellStart"/>
      <w:r>
        <w:rPr>
          <w:rFonts w:ascii="Times New Roman" w:eastAsia="Times New Roman" w:hAnsi="Times New Roman" w:cs="Times New Roman"/>
        </w:rPr>
        <w:t>Pucena</w:t>
      </w:r>
      <w:proofErr w:type="spellEnd"/>
      <w:r>
        <w:rPr>
          <w:rFonts w:ascii="Times New Roman" w:eastAsia="Times New Roman" w:hAnsi="Times New Roman" w:cs="Times New Roman"/>
        </w:rPr>
        <w:t xml:space="preserve">-Krastiņa;  1. vieta “Pasaule bez robežām. </w:t>
      </w:r>
      <w:proofErr w:type="spellStart"/>
      <w:r>
        <w:rPr>
          <w:rFonts w:ascii="Times New Roman" w:eastAsia="Times New Roman" w:hAnsi="Times New Roman" w:cs="Times New Roman"/>
        </w:rPr>
        <w:t>Bauhaus</w:t>
      </w:r>
      <w:proofErr w:type="spellEnd"/>
      <w:r>
        <w:rPr>
          <w:rFonts w:ascii="Times New Roman" w:eastAsia="Times New Roman" w:hAnsi="Times New Roman" w:cs="Times New Roman"/>
        </w:rPr>
        <w:t xml:space="preserve"> vēstneši”, </w:t>
      </w:r>
      <w:proofErr w:type="spellStart"/>
      <w:r>
        <w:rPr>
          <w:rFonts w:ascii="Times New Roman" w:eastAsia="Times New Roman" w:hAnsi="Times New Roman" w:cs="Times New Roman"/>
        </w:rPr>
        <w:t>sk.I</w:t>
      </w:r>
      <w:proofErr w:type="spellEnd"/>
      <w:r>
        <w:rPr>
          <w:rFonts w:ascii="Times New Roman" w:eastAsia="Times New Roman" w:hAnsi="Times New Roman" w:cs="Times New Roman"/>
        </w:rPr>
        <w:t xml:space="preserve">. Ruperta;  3. </w:t>
      </w:r>
      <w:proofErr w:type="spellStart"/>
      <w:r>
        <w:rPr>
          <w:rFonts w:ascii="Times New Roman" w:eastAsia="Times New Roman" w:hAnsi="Times New Roman" w:cs="Times New Roman"/>
        </w:rPr>
        <w:t>vieta“Pasaule</w:t>
      </w:r>
      <w:proofErr w:type="spellEnd"/>
      <w:r>
        <w:rPr>
          <w:rFonts w:ascii="Times New Roman" w:eastAsia="Times New Roman" w:hAnsi="Times New Roman" w:cs="Times New Roman"/>
        </w:rPr>
        <w:t xml:space="preserve"> bez robežām. </w:t>
      </w:r>
      <w:proofErr w:type="spellStart"/>
      <w:r>
        <w:rPr>
          <w:rFonts w:ascii="Times New Roman" w:eastAsia="Times New Roman" w:hAnsi="Times New Roman" w:cs="Times New Roman"/>
        </w:rPr>
        <w:t>Bauhaus</w:t>
      </w:r>
      <w:proofErr w:type="spellEnd"/>
      <w:r>
        <w:rPr>
          <w:rFonts w:ascii="Times New Roman" w:eastAsia="Times New Roman" w:hAnsi="Times New Roman" w:cs="Times New Roman"/>
        </w:rPr>
        <w:t xml:space="preserve"> vēstneši”, </w:t>
      </w:r>
      <w:proofErr w:type="spellStart"/>
      <w:r>
        <w:rPr>
          <w:rFonts w:ascii="Times New Roman" w:eastAsia="Times New Roman" w:hAnsi="Times New Roman" w:cs="Times New Roman"/>
        </w:rPr>
        <w:t>sk.I.Ruperta</w:t>
      </w:r>
      <w:proofErr w:type="spellEnd"/>
      <w:r>
        <w:rPr>
          <w:rFonts w:ascii="Times New Roman" w:eastAsia="Times New Roman" w:hAnsi="Times New Roman" w:cs="Times New Roman"/>
        </w:rPr>
        <w:t xml:space="preserve">;  3.vieta-  Vizuālās mākslas konkurss “Jāzepa Vītola mūzika 2025 </w:t>
      </w:r>
      <w:proofErr w:type="spellStart"/>
      <w:r>
        <w:rPr>
          <w:rFonts w:ascii="Times New Roman" w:eastAsia="Times New Roman" w:hAnsi="Times New Roman" w:cs="Times New Roman"/>
        </w:rPr>
        <w:t>Carmina</w:t>
      </w:r>
      <w:proofErr w:type="spellEnd"/>
      <w:r>
        <w:rPr>
          <w:rFonts w:ascii="Times New Roman" w:eastAsia="Times New Roman" w:hAnsi="Times New Roman" w:cs="Times New Roman"/>
        </w:rPr>
        <w:t xml:space="preserve">", sk. K. </w:t>
      </w:r>
      <w:proofErr w:type="spellStart"/>
      <w:r>
        <w:rPr>
          <w:rFonts w:ascii="Times New Roman" w:eastAsia="Times New Roman" w:hAnsi="Times New Roman" w:cs="Times New Roman"/>
        </w:rPr>
        <w:t>Ulberte</w:t>
      </w:r>
      <w:proofErr w:type="spellEnd"/>
      <w:r>
        <w:rPr>
          <w:rFonts w:ascii="Times New Roman" w:eastAsia="Times New Roman" w:hAnsi="Times New Roman" w:cs="Times New Roman"/>
        </w:rPr>
        <w:t xml:space="preserve">; ATZINĪBA- III Starptautiskais vizuālās mākslas konkurss “Ziemassvētku Eņģelītis”, sk. K. </w:t>
      </w:r>
      <w:proofErr w:type="spellStart"/>
      <w:r>
        <w:rPr>
          <w:rFonts w:ascii="Times New Roman" w:eastAsia="Times New Roman" w:hAnsi="Times New Roman" w:cs="Times New Roman"/>
        </w:rPr>
        <w:t>Ulberte</w:t>
      </w:r>
      <w:proofErr w:type="spellEnd"/>
      <w:r>
        <w:rPr>
          <w:rFonts w:ascii="Times New Roman" w:eastAsia="Times New Roman" w:hAnsi="Times New Roman" w:cs="Times New Roman"/>
        </w:rPr>
        <w:t>; Atzinība- 54. starptautiskais bērnu mākslas konkurss "</w:t>
      </w:r>
      <w:proofErr w:type="spellStart"/>
      <w:r>
        <w:rPr>
          <w:rFonts w:ascii="Times New Roman" w:eastAsia="Times New Roman" w:hAnsi="Times New Roman" w:cs="Times New Roman"/>
        </w:rPr>
        <w:t>Lidice</w:t>
      </w:r>
      <w:proofErr w:type="spellEnd"/>
      <w:r>
        <w:rPr>
          <w:rFonts w:ascii="Times New Roman" w:eastAsia="Times New Roman" w:hAnsi="Times New Roman" w:cs="Times New Roman"/>
        </w:rPr>
        <w:t xml:space="preserve"> - 2026" Latvijas kārta, sk. </w:t>
      </w:r>
      <w:proofErr w:type="spellStart"/>
      <w:r>
        <w:rPr>
          <w:rFonts w:ascii="Times New Roman" w:eastAsia="Times New Roman" w:hAnsi="Times New Roman" w:cs="Times New Roman"/>
        </w:rPr>
        <w:t>I.Rence</w:t>
      </w:r>
      <w:proofErr w:type="spellEnd"/>
      <w:r>
        <w:rPr>
          <w:rFonts w:ascii="Times New Roman" w:eastAsia="Times New Roman" w:hAnsi="Times New Roman" w:cs="Times New Roman"/>
        </w:rPr>
        <w:t xml:space="preserve">; ATZINĪBA-Latvijas profesionālās ievirzes mākslas izglītības iestāžu audzēkņu gleznošanas konkurss “Māksla un Mūzika vieno” sk. L. Bernāte; 1.vieta- Vizuālās un vizuāli plastiskās mākslas jaunrades konkurss “Pavasaris tēlos un lietās”, veidošanā (8-10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 )sk. </w:t>
      </w:r>
      <w:proofErr w:type="spellStart"/>
      <w:r>
        <w:rPr>
          <w:rFonts w:ascii="Times New Roman" w:eastAsia="Times New Roman" w:hAnsi="Times New Roman" w:cs="Times New Roman"/>
        </w:rPr>
        <w:t>I.Rence</w:t>
      </w:r>
      <w:proofErr w:type="spellEnd"/>
      <w:r>
        <w:rPr>
          <w:rFonts w:ascii="Times New Roman" w:eastAsia="Times New Roman" w:hAnsi="Times New Roman" w:cs="Times New Roman"/>
        </w:rPr>
        <w:t xml:space="preserve">; 3.vieta- Vizuālās un vizuāli plastiskās mākslas jaunrades konkurss “Pavasaris tēlos un lietās”, veidošanā (8-10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 sk. </w:t>
      </w:r>
      <w:proofErr w:type="spellStart"/>
      <w:r>
        <w:rPr>
          <w:rFonts w:ascii="Times New Roman" w:eastAsia="Times New Roman" w:hAnsi="Times New Roman" w:cs="Times New Roman"/>
        </w:rPr>
        <w:t>I.Rence</w:t>
      </w:r>
      <w:proofErr w:type="spellEnd"/>
      <w:r>
        <w:rPr>
          <w:rFonts w:ascii="Times New Roman" w:eastAsia="Times New Roman" w:hAnsi="Times New Roman" w:cs="Times New Roman"/>
        </w:rPr>
        <w:t xml:space="preserve">; 3.vieta- Vizuālās un vizuāli plastiskās mākslas jaunrades konkurss “Pavasaris tēlos un lietās”, veidošanā (11-12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.)sk. </w:t>
      </w:r>
      <w:proofErr w:type="spellStart"/>
      <w:r>
        <w:rPr>
          <w:rFonts w:ascii="Times New Roman" w:eastAsia="Times New Roman" w:hAnsi="Times New Roman" w:cs="Times New Roman"/>
        </w:rPr>
        <w:t>I.Rence</w:t>
      </w:r>
      <w:proofErr w:type="spellEnd"/>
      <w:r>
        <w:rPr>
          <w:rFonts w:ascii="Times New Roman" w:eastAsia="Times New Roman" w:hAnsi="Times New Roman" w:cs="Times New Roman"/>
        </w:rPr>
        <w:t xml:space="preserve">; 3.vieta- Vizuālās un vizuāli plastiskās mākslas jaunrades konkurss “Pavasaris tēlos un lietās”, veidošanā (13-15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.)sk. </w:t>
      </w:r>
      <w:proofErr w:type="spellStart"/>
      <w:r>
        <w:rPr>
          <w:rFonts w:ascii="Times New Roman" w:eastAsia="Times New Roman" w:hAnsi="Times New Roman" w:cs="Times New Roman"/>
        </w:rPr>
        <w:t>I.Rence</w:t>
      </w:r>
      <w:proofErr w:type="spellEnd"/>
      <w:r>
        <w:rPr>
          <w:rFonts w:ascii="Times New Roman" w:eastAsia="Times New Roman" w:hAnsi="Times New Roman" w:cs="Times New Roman"/>
        </w:rPr>
        <w:t xml:space="preserve">; 1.vieta- Vizuālās un vizuāli plastiskās mākslas jaunrades konkurss “Pavasaris tēlos un lietās”, zīmēšanā (8-10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sk.K.Ulberte</w:t>
      </w:r>
      <w:proofErr w:type="spellEnd"/>
      <w:r>
        <w:rPr>
          <w:rFonts w:ascii="Times New Roman" w:eastAsia="Times New Roman" w:hAnsi="Times New Roman" w:cs="Times New Roman"/>
        </w:rPr>
        <w:t xml:space="preserve">; 2.vieta- Vizuālās un vizuāli plastiskās mākslas jaunrades konkurss “Pavasaris tēlos un lietās”, zīmēšanā (8-10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sk.K.Ulberte</w:t>
      </w:r>
      <w:proofErr w:type="spellEnd"/>
      <w:r>
        <w:rPr>
          <w:rFonts w:ascii="Times New Roman" w:eastAsia="Times New Roman" w:hAnsi="Times New Roman" w:cs="Times New Roman"/>
        </w:rPr>
        <w:t xml:space="preserve">; 3.vieta- Vizuālās un vizuāli plastiskās mākslas jaunrades konkurss “Pavasaris tēlos un lietās”, zīmēšanā (11-12 </w:t>
      </w:r>
      <w:proofErr w:type="spellStart"/>
      <w:r>
        <w:rPr>
          <w:rFonts w:ascii="Times New Roman" w:eastAsia="Times New Roman" w:hAnsi="Times New Roman" w:cs="Times New Roman"/>
        </w:rPr>
        <w:t>g.v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sk.K.Ulberte</w:t>
      </w:r>
      <w:proofErr w:type="spellEnd"/>
      <w:r>
        <w:rPr>
          <w:rFonts w:ascii="Times New Roman" w:eastAsia="Times New Roman" w:hAnsi="Times New Roman" w:cs="Times New Roman"/>
        </w:rPr>
        <w:t xml:space="preserve">; 3.vieta- Jauno mākslinieku konkurss ciklā MEISTARI UN MĀCEKĻI, 2.vec.grupa. </w:t>
      </w:r>
      <w:proofErr w:type="spellStart"/>
      <w:r>
        <w:rPr>
          <w:rFonts w:ascii="Times New Roman" w:eastAsia="Times New Roman" w:hAnsi="Times New Roman" w:cs="Times New Roman"/>
        </w:rPr>
        <w:t>L.Bernāte</w:t>
      </w:r>
      <w:proofErr w:type="spellEnd"/>
      <w:r>
        <w:rPr>
          <w:rFonts w:ascii="Times New Roman" w:eastAsia="Times New Roman" w:hAnsi="Times New Roman" w:cs="Times New Roman"/>
        </w:rPr>
        <w:t xml:space="preserve">; 2.vieta- Jauno mākslinieku konkurss ciklā MEISTARI UN MĀCEKĻI, 3.vec.grupa, </w:t>
      </w:r>
      <w:proofErr w:type="spellStart"/>
      <w:r>
        <w:rPr>
          <w:rFonts w:ascii="Times New Roman" w:eastAsia="Times New Roman" w:hAnsi="Times New Roman" w:cs="Times New Roman"/>
        </w:rPr>
        <w:t>L.Bernāte</w:t>
      </w:r>
      <w:proofErr w:type="spellEnd"/>
    </w:p>
    <w:p w14:paraId="74357DC7" w14:textId="77777777" w:rsidR="00D60DFC" w:rsidRDefault="00D60DFC">
      <w:pPr>
        <w:spacing w:after="0" w:line="240" w:lineRule="auto"/>
        <w:ind w:left="1080"/>
        <w:jc w:val="both"/>
        <w:rPr>
          <w:rFonts w:ascii="Times New Roman" w:eastAsia="Times New Roman" w:hAnsi="Times New Roman" w:cs="Times New Roman"/>
          <w:b/>
          <w:bCs/>
          <w:color w:val="741B47"/>
          <w:sz w:val="24"/>
          <w:szCs w:val="24"/>
        </w:rPr>
      </w:pPr>
    </w:p>
    <w:tbl>
      <w:tblPr>
        <w:tblStyle w:val="Style51"/>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2690"/>
        <w:gridCol w:w="4965"/>
      </w:tblGrid>
      <w:tr w:rsidR="00D60DFC" w14:paraId="640B8A2D" w14:textId="77777777" w:rsidTr="00C06F08">
        <w:tc>
          <w:tcPr>
            <w:tcW w:w="2693" w:type="dxa"/>
          </w:tcPr>
          <w:p w14:paraId="432730DB"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Joma</w:t>
            </w:r>
          </w:p>
        </w:tc>
        <w:tc>
          <w:tcPr>
            <w:tcW w:w="2690" w:type="dxa"/>
          </w:tcPr>
          <w:p w14:paraId="518A1B3F"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Dalībnieku skaits konkursos </w:t>
            </w:r>
            <w:r>
              <w:rPr>
                <w:rFonts w:ascii="Times New Roman" w:eastAsia="Times New Roman" w:hAnsi="Times New Roman" w:cs="Times New Roman"/>
                <w:b/>
                <w:bCs/>
                <w:color w:val="000000"/>
                <w:sz w:val="20"/>
                <w:szCs w:val="20"/>
              </w:rPr>
              <w:t>(% no audzēkņu kopskaita)</w:t>
            </w:r>
          </w:p>
        </w:tc>
        <w:tc>
          <w:tcPr>
            <w:tcW w:w="4965" w:type="dxa"/>
          </w:tcPr>
          <w:p w14:paraId="3A4429FC" w14:textId="77777777" w:rsidR="00D60DFC"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Iegūtais vērtējums pa vietām (dalībniek</w:t>
            </w:r>
            <w:r>
              <w:rPr>
                <w:rFonts w:ascii="Times New Roman" w:eastAsia="Times New Roman" w:hAnsi="Times New Roman" w:cs="Times New Roman"/>
                <w:b/>
                <w:bCs/>
                <w:sz w:val="24"/>
                <w:szCs w:val="24"/>
              </w:rPr>
              <w:t>u skaits)</w:t>
            </w:r>
          </w:p>
        </w:tc>
      </w:tr>
      <w:tr w:rsidR="00D60DFC" w14:paraId="6CC043FA" w14:textId="77777777" w:rsidTr="00C06F08">
        <w:trPr>
          <w:trHeight w:val="566"/>
        </w:trPr>
        <w:tc>
          <w:tcPr>
            <w:tcW w:w="2693" w:type="dxa"/>
            <w:vAlign w:val="center"/>
          </w:tcPr>
          <w:p w14:paraId="29C0D430"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Vizuāli plastiskā māksla</w:t>
            </w:r>
          </w:p>
        </w:tc>
        <w:tc>
          <w:tcPr>
            <w:tcW w:w="2690" w:type="dxa"/>
            <w:vAlign w:val="center"/>
          </w:tcPr>
          <w:p w14:paraId="6599083B"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96 % no tiem</w:t>
            </w:r>
          </w:p>
          <w:p w14:paraId="3ADDB49F"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65 % 2.posmā ieguvuši</w:t>
            </w:r>
          </w:p>
        </w:tc>
        <w:tc>
          <w:tcPr>
            <w:tcW w:w="4965" w:type="dxa"/>
          </w:tcPr>
          <w:p w14:paraId="666714E5"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Visiem konkursiem 1.posms- izglītības iestādes kārta</w:t>
            </w:r>
          </w:p>
          <w:p w14:paraId="1B998CEE"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I.vieta</w:t>
            </w:r>
            <w:proofErr w:type="spellEnd"/>
            <w:r>
              <w:rPr>
                <w:rFonts w:ascii="Times New Roman" w:eastAsia="Times New Roman" w:hAnsi="Times New Roman" w:cs="Times New Roman"/>
                <w:sz w:val="24"/>
                <w:szCs w:val="24"/>
              </w:rPr>
              <w:t xml:space="preserve"> -  4; </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- 2;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- 8; Atzinība- 3</w:t>
            </w:r>
          </w:p>
        </w:tc>
      </w:tr>
      <w:tr w:rsidR="00D60DFC" w14:paraId="6EC3E714" w14:textId="77777777" w:rsidTr="00C06F08">
        <w:tc>
          <w:tcPr>
            <w:tcW w:w="2693" w:type="dxa"/>
            <w:vAlign w:val="center"/>
          </w:tcPr>
          <w:p w14:paraId="26FCAC88"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Deju programmas</w:t>
            </w:r>
          </w:p>
        </w:tc>
        <w:tc>
          <w:tcPr>
            <w:tcW w:w="2690" w:type="dxa"/>
            <w:vAlign w:val="center"/>
          </w:tcPr>
          <w:p w14:paraId="4673A7A9"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w:t>
            </w:r>
          </w:p>
        </w:tc>
        <w:tc>
          <w:tcPr>
            <w:tcW w:w="4965" w:type="dxa"/>
          </w:tcPr>
          <w:p w14:paraId="5DF3D875"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- 11, III vieta- 1; IV vieta - 1</w:t>
            </w:r>
          </w:p>
        </w:tc>
      </w:tr>
      <w:tr w:rsidR="00D60DFC" w14:paraId="78E4DD23" w14:textId="77777777" w:rsidTr="00C06F08">
        <w:tc>
          <w:tcPr>
            <w:tcW w:w="2693" w:type="dxa"/>
            <w:vAlign w:val="center"/>
          </w:tcPr>
          <w:p w14:paraId="6C84DDA7" w14:textId="77777777" w:rsidR="00D60DFC" w:rsidRDefault="00000000">
            <w:pP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Taustiņinstrumentu</w:t>
            </w:r>
            <w:proofErr w:type="spellEnd"/>
            <w:r>
              <w:rPr>
                <w:rFonts w:ascii="Times New Roman" w:eastAsia="Times New Roman" w:hAnsi="Times New Roman" w:cs="Times New Roman"/>
                <w:color w:val="000000"/>
                <w:sz w:val="24"/>
                <w:szCs w:val="24"/>
              </w:rPr>
              <w:t>, mūzikas teorijas un kora klases</w:t>
            </w:r>
          </w:p>
        </w:tc>
        <w:tc>
          <w:tcPr>
            <w:tcW w:w="2690" w:type="dxa"/>
            <w:vAlign w:val="center"/>
          </w:tcPr>
          <w:p w14:paraId="40384561"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w:t>
            </w:r>
          </w:p>
        </w:tc>
        <w:tc>
          <w:tcPr>
            <w:tcW w:w="4965" w:type="dxa"/>
          </w:tcPr>
          <w:p w14:paraId="49CA81DD"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I.vieta</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II.vieta</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III.vieta</w:t>
            </w:r>
            <w:proofErr w:type="spellEnd"/>
            <w:r>
              <w:rPr>
                <w:rFonts w:ascii="Times New Roman" w:eastAsia="Times New Roman" w:hAnsi="Times New Roman" w:cs="Times New Roman"/>
                <w:sz w:val="24"/>
                <w:szCs w:val="24"/>
              </w:rPr>
              <w:t>- 4; Atzinība-3</w:t>
            </w:r>
            <w:r>
              <w:rPr>
                <w:rFonts w:ascii="Times New Roman" w:eastAsia="Times New Roman" w:hAnsi="Times New Roman" w:cs="Times New Roman"/>
                <w:sz w:val="24"/>
                <w:szCs w:val="24"/>
              </w:rPr>
              <w:br/>
              <w:t xml:space="preserve">Papildus iegūti 1. pakāpes, 2. pakāpes un augstākās pakāpes diplomi, specbalvas, Ceļojošā Jaunrades balva un Skatītāju simpātijas balva. </w:t>
            </w:r>
          </w:p>
        </w:tc>
      </w:tr>
      <w:tr w:rsidR="00D60DFC" w14:paraId="4C697C24" w14:textId="77777777" w:rsidTr="00C06F08">
        <w:tc>
          <w:tcPr>
            <w:tcW w:w="2693" w:type="dxa"/>
            <w:vAlign w:val="center"/>
          </w:tcPr>
          <w:p w14:paraId="7F049075" w14:textId="77777777" w:rsidR="00D60DFC"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Stīgu un pūšamo instrumenti</w:t>
            </w:r>
          </w:p>
        </w:tc>
        <w:tc>
          <w:tcPr>
            <w:tcW w:w="2690" w:type="dxa"/>
            <w:vAlign w:val="center"/>
          </w:tcPr>
          <w:p w14:paraId="6D26C55F"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62 %</w:t>
            </w:r>
          </w:p>
        </w:tc>
        <w:tc>
          <w:tcPr>
            <w:tcW w:w="4965" w:type="dxa"/>
          </w:tcPr>
          <w:p w14:paraId="036ECADF"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GrandPrix</w:t>
            </w:r>
            <w:proofErr w:type="spellEnd"/>
            <w:r>
              <w:rPr>
                <w:rFonts w:ascii="Times New Roman" w:eastAsia="Times New Roman" w:hAnsi="Times New Roman" w:cs="Times New Roman"/>
                <w:sz w:val="24"/>
                <w:szCs w:val="24"/>
              </w:rPr>
              <w:t>- 1; I vietas – 6; II vietas – 1; III vietas – 4; Atzinības – 6; Citas balvas: specbalva.</w:t>
            </w:r>
          </w:p>
        </w:tc>
      </w:tr>
    </w:tbl>
    <w:p w14:paraId="0AD5BA5D" w14:textId="77777777" w:rsidR="00D60DFC" w:rsidRDefault="00D60DFC">
      <w:pPr>
        <w:spacing w:after="0" w:line="240" w:lineRule="auto"/>
        <w:rPr>
          <w:rFonts w:ascii="Times New Roman" w:eastAsia="Times New Roman" w:hAnsi="Times New Roman" w:cs="Times New Roman"/>
          <w:sz w:val="24"/>
          <w:szCs w:val="24"/>
        </w:rPr>
      </w:pPr>
    </w:p>
    <w:p w14:paraId="445B3A48" w14:textId="77777777" w:rsidR="00D60DFC" w:rsidRDefault="00000000">
      <w:pPr>
        <w:numPr>
          <w:ilvl w:val="1"/>
          <w:numId w:val="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Dalība kā organizatoriem vai sadarbības partneriem </w:t>
      </w:r>
      <w:proofErr w:type="spellStart"/>
      <w:r>
        <w:rPr>
          <w:rFonts w:ascii="Times New Roman" w:eastAsia="Times New Roman" w:hAnsi="Times New Roman" w:cs="Times New Roman"/>
          <w:color w:val="000000"/>
          <w:sz w:val="24"/>
          <w:szCs w:val="24"/>
        </w:rPr>
        <w:t>Dienvidkurzemes</w:t>
      </w:r>
      <w:proofErr w:type="spellEnd"/>
      <w:r>
        <w:rPr>
          <w:rFonts w:ascii="Times New Roman" w:eastAsia="Times New Roman" w:hAnsi="Times New Roman" w:cs="Times New Roman"/>
          <w:color w:val="000000"/>
          <w:sz w:val="24"/>
          <w:szCs w:val="24"/>
        </w:rPr>
        <w:t xml:space="preserve"> novada un Grobiņas pilsētas organizētajos pasākumos, projektos:</w:t>
      </w:r>
    </w:p>
    <w:tbl>
      <w:tblPr>
        <w:tblStyle w:val="Style52"/>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0"/>
        <w:gridCol w:w="6945"/>
        <w:gridCol w:w="2610"/>
      </w:tblGrid>
      <w:tr w:rsidR="00D60DFC" w14:paraId="6F311D1E" w14:textId="77777777" w:rsidTr="00C06F08">
        <w:trPr>
          <w:trHeight w:val="345"/>
        </w:trPr>
        <w:tc>
          <w:tcPr>
            <w:tcW w:w="930" w:type="dxa"/>
          </w:tcPr>
          <w:p w14:paraId="7AD7B458" w14:textId="77777777" w:rsidR="00D60DFC" w:rsidRDefault="0000000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Nr.p.k</w:t>
            </w:r>
            <w:proofErr w:type="spellEnd"/>
            <w:r>
              <w:rPr>
                <w:rFonts w:ascii="Times New Roman" w:eastAsia="Times New Roman" w:hAnsi="Times New Roman" w:cs="Times New Roman"/>
                <w:sz w:val="24"/>
                <w:szCs w:val="24"/>
              </w:rPr>
              <w:t>.</w:t>
            </w:r>
          </w:p>
        </w:tc>
        <w:tc>
          <w:tcPr>
            <w:tcW w:w="6945" w:type="dxa"/>
          </w:tcPr>
          <w:p w14:paraId="402E8C27"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Pasākuma/projekta nosaukums</w:t>
            </w:r>
          </w:p>
        </w:tc>
        <w:tc>
          <w:tcPr>
            <w:tcW w:w="2610" w:type="dxa"/>
          </w:tcPr>
          <w:p w14:paraId="54C39B7E"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Dalībnieki</w:t>
            </w:r>
          </w:p>
        </w:tc>
      </w:tr>
      <w:tr w:rsidR="00D60DFC" w14:paraId="503959E8" w14:textId="77777777" w:rsidTr="00C06F08">
        <w:tc>
          <w:tcPr>
            <w:tcW w:w="930" w:type="dxa"/>
          </w:tcPr>
          <w:p w14:paraId="4A36FAC3" w14:textId="77777777" w:rsidR="00D60DFC" w:rsidRDefault="00D60DFC">
            <w:pPr>
              <w:numPr>
                <w:ilvl w:val="0"/>
                <w:numId w:val="2"/>
              </w:numPr>
              <w:spacing w:after="0" w:line="240" w:lineRule="auto"/>
              <w:jc w:val="center"/>
              <w:rPr>
                <w:rFonts w:ascii="Times New Roman" w:eastAsia="Times New Roman" w:hAnsi="Times New Roman" w:cs="Times New Roman"/>
                <w:sz w:val="24"/>
                <w:szCs w:val="24"/>
              </w:rPr>
            </w:pPr>
          </w:p>
        </w:tc>
        <w:tc>
          <w:tcPr>
            <w:tcW w:w="6945" w:type="dxa"/>
          </w:tcPr>
          <w:p w14:paraId="3A3EF636"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GMMS Mākslas pedagogu darbu izstāde "Vasara", izstāžu zālē, 2025.gada septembrī.</w:t>
            </w:r>
          </w:p>
        </w:tc>
        <w:tc>
          <w:tcPr>
            <w:tcW w:w="2610" w:type="dxa"/>
          </w:tcPr>
          <w:p w14:paraId="1C785A9F"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VPM pedagogi</w:t>
            </w:r>
          </w:p>
        </w:tc>
      </w:tr>
      <w:tr w:rsidR="00D60DFC" w14:paraId="5AFEB1AF" w14:textId="77777777" w:rsidTr="00C06F08">
        <w:trPr>
          <w:trHeight w:val="602"/>
        </w:trPr>
        <w:tc>
          <w:tcPr>
            <w:tcW w:w="930" w:type="dxa"/>
          </w:tcPr>
          <w:p w14:paraId="433AF272"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45" w:type="dxa"/>
          </w:tcPr>
          <w:p w14:paraId="4773DF19"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Latvijas dzimšanas dienai veltīts koncerts “Skaista mana tēvu sēta” 13.11.2025.</w:t>
            </w:r>
            <w:r>
              <w:rPr>
                <w:rFonts w:ascii="Times New Roman" w:eastAsia="Times New Roman" w:hAnsi="Times New Roman" w:cs="Times New Roman"/>
              </w:rPr>
              <w:t xml:space="preserve"> </w:t>
            </w:r>
            <w:r>
              <w:rPr>
                <w:rFonts w:ascii="Times New Roman" w:eastAsia="Times New Roman" w:hAnsi="Times New Roman" w:cs="Times New Roman"/>
                <w:sz w:val="24"/>
                <w:szCs w:val="24"/>
              </w:rPr>
              <w:t>Grobiņas MMS.</w:t>
            </w:r>
          </w:p>
        </w:tc>
        <w:tc>
          <w:tcPr>
            <w:tcW w:w="2610" w:type="dxa"/>
          </w:tcPr>
          <w:p w14:paraId="43429A33" w14:textId="77777777" w:rsidR="00D60DFC" w:rsidRDefault="00D60DFC">
            <w:pPr>
              <w:spacing w:after="0" w:line="240" w:lineRule="auto"/>
              <w:rPr>
                <w:rFonts w:ascii="Times New Roman" w:eastAsia="Times New Roman" w:hAnsi="Times New Roman" w:cs="Times New Roman"/>
                <w:sz w:val="24"/>
                <w:szCs w:val="24"/>
              </w:rPr>
            </w:pPr>
          </w:p>
          <w:p w14:paraId="6D226161"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Mūzikas un dejas </w:t>
            </w:r>
            <w:proofErr w:type="spellStart"/>
            <w:r>
              <w:rPr>
                <w:rFonts w:ascii="Times New Roman" w:eastAsia="Times New Roman" w:hAnsi="Times New Roman" w:cs="Times New Roman"/>
                <w:sz w:val="24"/>
                <w:szCs w:val="24"/>
              </w:rPr>
              <w:t>progr.audzēkņi</w:t>
            </w:r>
            <w:proofErr w:type="spellEnd"/>
          </w:p>
        </w:tc>
      </w:tr>
      <w:tr w:rsidR="00D60DFC" w14:paraId="65611EE3" w14:textId="77777777" w:rsidTr="00C06F08">
        <w:tc>
          <w:tcPr>
            <w:tcW w:w="930" w:type="dxa"/>
          </w:tcPr>
          <w:p w14:paraId="77F372B1"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6945" w:type="dxa"/>
          </w:tcPr>
          <w:p w14:paraId="5183F4A0" w14:textId="77777777" w:rsidR="00D60DFC" w:rsidRDefault="00000000">
            <w:pPr>
              <w:pStyle w:val="Virsraksts1"/>
              <w:keepNext w:val="0"/>
              <w:keepLines w:val="0"/>
              <w:shd w:val="clear" w:color="auto" w:fill="FFFFFF"/>
              <w:spacing w:before="0" w:after="0" w:line="240" w:lineRule="auto"/>
              <w:rPr>
                <w:rFonts w:ascii="Times New Roman" w:eastAsia="Times New Roman" w:hAnsi="Times New Roman" w:cs="Times New Roman"/>
                <w:b w:val="0"/>
                <w:bCs w:val="0"/>
                <w:sz w:val="24"/>
                <w:szCs w:val="24"/>
              </w:rPr>
            </w:pPr>
            <w:bookmarkStart w:id="3" w:name="_heading=h.1zkyyds4cpy4" w:colFirst="0" w:colLast="0"/>
            <w:bookmarkEnd w:id="3"/>
            <w:r>
              <w:rPr>
                <w:rFonts w:ascii="Times New Roman" w:eastAsia="Times New Roman" w:hAnsi="Times New Roman" w:cs="Times New Roman"/>
                <w:b w:val="0"/>
                <w:bCs w:val="0"/>
                <w:sz w:val="24"/>
                <w:szCs w:val="24"/>
              </w:rPr>
              <w:t xml:space="preserve">Piedalīšanās koncertā “Ziemassvētku roze” Priekules </w:t>
            </w:r>
            <w:proofErr w:type="spellStart"/>
            <w:r>
              <w:rPr>
                <w:rFonts w:ascii="Times New Roman" w:eastAsia="Times New Roman" w:hAnsi="Times New Roman" w:cs="Times New Roman"/>
                <w:b w:val="0"/>
                <w:bCs w:val="0"/>
                <w:sz w:val="24"/>
                <w:szCs w:val="24"/>
              </w:rPr>
              <w:t>ev</w:t>
            </w:r>
            <w:proofErr w:type="spellEnd"/>
            <w:r>
              <w:rPr>
                <w:rFonts w:ascii="Times New Roman" w:eastAsia="Times New Roman" w:hAnsi="Times New Roman" w:cs="Times New Roman"/>
                <w:b w:val="0"/>
                <w:bCs w:val="0"/>
                <w:sz w:val="24"/>
                <w:szCs w:val="24"/>
              </w:rPr>
              <w:t>. lut. baznīcā, 13.12.2024.</w:t>
            </w:r>
          </w:p>
        </w:tc>
        <w:tc>
          <w:tcPr>
            <w:tcW w:w="2610" w:type="dxa"/>
          </w:tcPr>
          <w:p w14:paraId="4E4C6F92"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Kora audzēkņi </w:t>
            </w:r>
            <w:proofErr w:type="spellStart"/>
            <w:r>
              <w:rPr>
                <w:rFonts w:ascii="Times New Roman" w:eastAsia="Times New Roman" w:hAnsi="Times New Roman" w:cs="Times New Roman"/>
                <w:sz w:val="24"/>
                <w:szCs w:val="24"/>
              </w:rPr>
              <w:t>sk.E.Krastiņa-Pucena</w:t>
            </w:r>
            <w:proofErr w:type="spellEnd"/>
          </w:p>
        </w:tc>
      </w:tr>
      <w:tr w:rsidR="00D60DFC" w14:paraId="16652327" w14:textId="77777777" w:rsidTr="00C06F08">
        <w:tc>
          <w:tcPr>
            <w:tcW w:w="930" w:type="dxa"/>
          </w:tcPr>
          <w:p w14:paraId="59EAC50D"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45" w:type="dxa"/>
          </w:tcPr>
          <w:p w14:paraId="1E9674B8"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Deju programmas un interešu izglītības Ziemassvētku koncerts</w:t>
            </w:r>
          </w:p>
        </w:tc>
        <w:tc>
          <w:tcPr>
            <w:tcW w:w="2610" w:type="dxa"/>
          </w:tcPr>
          <w:p w14:paraId="0D086707"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GMMS Deju programmas un SIC audzēkņi</w:t>
            </w:r>
          </w:p>
        </w:tc>
      </w:tr>
      <w:tr w:rsidR="00D60DFC" w14:paraId="40631B09" w14:textId="77777777" w:rsidTr="00C06F08">
        <w:tc>
          <w:tcPr>
            <w:tcW w:w="930" w:type="dxa"/>
          </w:tcPr>
          <w:p w14:paraId="41025E11"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45" w:type="dxa"/>
          </w:tcPr>
          <w:p w14:paraId="12DF9648" w14:textId="2300F175"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Grobiņas </w:t>
            </w:r>
            <w:proofErr w:type="spellStart"/>
            <w:r>
              <w:rPr>
                <w:rFonts w:ascii="Times New Roman" w:eastAsia="Times New Roman" w:hAnsi="Times New Roman" w:cs="Times New Roman"/>
                <w:sz w:val="24"/>
                <w:szCs w:val="24"/>
              </w:rPr>
              <w:t>dz</w:t>
            </w:r>
            <w:proofErr w:type="spellEnd"/>
            <w:r>
              <w:rPr>
                <w:rFonts w:ascii="Times New Roman" w:eastAsia="Times New Roman" w:hAnsi="Times New Roman" w:cs="Times New Roman"/>
                <w:sz w:val="24"/>
                <w:szCs w:val="24"/>
              </w:rPr>
              <w:t>/d veltīta izstāde1.stāva logos un āra animācijas GMMS</w:t>
            </w:r>
            <w:r w:rsidR="00C06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04.02. 2026.</w:t>
            </w:r>
          </w:p>
        </w:tc>
        <w:tc>
          <w:tcPr>
            <w:tcW w:w="2610" w:type="dxa"/>
          </w:tcPr>
          <w:p w14:paraId="26951569"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Mākslas nodaļas audzēkņi</w:t>
            </w:r>
          </w:p>
        </w:tc>
      </w:tr>
      <w:tr w:rsidR="00D60DFC" w14:paraId="7199C9CB" w14:textId="77777777" w:rsidTr="00C06F08">
        <w:tc>
          <w:tcPr>
            <w:tcW w:w="930" w:type="dxa"/>
          </w:tcPr>
          <w:p w14:paraId="35110375"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945" w:type="dxa"/>
          </w:tcPr>
          <w:p w14:paraId="68BE7B84"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Skolēnu darbu izstāde Grobiņas domē izstāde" 04.03.2026.</w:t>
            </w:r>
          </w:p>
        </w:tc>
        <w:tc>
          <w:tcPr>
            <w:tcW w:w="2610" w:type="dxa"/>
          </w:tcPr>
          <w:p w14:paraId="6E9552E3"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Mākslas nodaļas audzēkņi</w:t>
            </w:r>
          </w:p>
        </w:tc>
      </w:tr>
      <w:tr w:rsidR="00D60DFC" w14:paraId="39F5309E" w14:textId="77777777" w:rsidTr="00C06F08">
        <w:tc>
          <w:tcPr>
            <w:tcW w:w="930" w:type="dxa"/>
          </w:tcPr>
          <w:p w14:paraId="33DF705A"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945" w:type="dxa"/>
          </w:tcPr>
          <w:p w14:paraId="1DE5ED10" w14:textId="77777777" w:rsidR="00D60DFC" w:rsidRDefault="0000000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Skatuves runas konkurss 05.03.2026.</w:t>
            </w:r>
          </w:p>
        </w:tc>
        <w:tc>
          <w:tcPr>
            <w:tcW w:w="2610" w:type="dxa"/>
          </w:tcPr>
          <w:p w14:paraId="18C4336A"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Novada skolēni no visa veida izglītības iestādēm</w:t>
            </w:r>
          </w:p>
        </w:tc>
      </w:tr>
      <w:tr w:rsidR="00D60DFC" w14:paraId="1636C71D" w14:textId="77777777" w:rsidTr="00C06F08">
        <w:tc>
          <w:tcPr>
            <w:tcW w:w="930" w:type="dxa"/>
          </w:tcPr>
          <w:p w14:paraId="0E56DF57"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945" w:type="dxa"/>
          </w:tcPr>
          <w:p w14:paraId="35C2BA17"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Pedagoģiskās pilnveides kursi audzināšanas jautājumos 11.03.2026.</w:t>
            </w:r>
          </w:p>
        </w:tc>
        <w:tc>
          <w:tcPr>
            <w:tcW w:w="2610" w:type="dxa"/>
          </w:tcPr>
          <w:p w14:paraId="0A69C1A7"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Novada audzināšanas darba vietnieki, metodiķi</w:t>
            </w:r>
          </w:p>
        </w:tc>
      </w:tr>
      <w:tr w:rsidR="00D60DFC" w14:paraId="3855CDF1" w14:textId="77777777" w:rsidTr="00C06F08">
        <w:trPr>
          <w:trHeight w:val="345"/>
        </w:trPr>
        <w:tc>
          <w:tcPr>
            <w:tcW w:w="930" w:type="dxa"/>
          </w:tcPr>
          <w:p w14:paraId="4E8153CA"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945" w:type="dxa"/>
            <w:tcBorders>
              <w:right w:val="single" w:sz="4" w:space="0" w:color="000000"/>
            </w:tcBorders>
          </w:tcPr>
          <w:p w14:paraId="52784552" w14:textId="77777777" w:rsidR="00D60DFC" w:rsidRDefault="0000000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Dienvidkurzemes</w:t>
            </w:r>
            <w:proofErr w:type="spellEnd"/>
            <w:r>
              <w:rPr>
                <w:rFonts w:ascii="Times New Roman" w:eastAsia="Times New Roman" w:hAnsi="Times New Roman" w:cs="Times New Roman"/>
                <w:sz w:val="24"/>
                <w:szCs w:val="24"/>
              </w:rPr>
              <w:t xml:space="preserve"> novada vokālo ansambļu skate 15.03.2026.</w:t>
            </w:r>
          </w:p>
        </w:tc>
        <w:tc>
          <w:tcPr>
            <w:tcW w:w="2610" w:type="dxa"/>
            <w:tcBorders>
              <w:left w:val="single" w:sz="4" w:space="0" w:color="000000"/>
            </w:tcBorders>
          </w:tcPr>
          <w:p w14:paraId="6B084BEE" w14:textId="77777777" w:rsidR="00D60DFC"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Novada vokālie ansambļi</w:t>
            </w:r>
          </w:p>
        </w:tc>
      </w:tr>
      <w:tr w:rsidR="00D60DFC" w14:paraId="1890822A" w14:textId="77777777" w:rsidTr="00C06F08">
        <w:trPr>
          <w:trHeight w:val="270"/>
        </w:trPr>
        <w:tc>
          <w:tcPr>
            <w:tcW w:w="930" w:type="dxa"/>
          </w:tcPr>
          <w:p w14:paraId="4ECA605B"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945" w:type="dxa"/>
            <w:tcBorders>
              <w:right w:val="single" w:sz="4" w:space="0" w:color="000000"/>
            </w:tcBorders>
          </w:tcPr>
          <w:p w14:paraId="44DF59AD"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Sadraudzības koncerts Priekules KN 21.03.2026.</w:t>
            </w:r>
          </w:p>
        </w:tc>
        <w:tc>
          <w:tcPr>
            <w:tcW w:w="2610" w:type="dxa"/>
            <w:tcBorders>
              <w:left w:val="single" w:sz="4" w:space="0" w:color="000000"/>
            </w:tcBorders>
          </w:tcPr>
          <w:p w14:paraId="47801ACA"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Deju programmas audzēkņiem, interešu </w:t>
            </w:r>
            <w:proofErr w:type="spellStart"/>
            <w:r>
              <w:rPr>
                <w:rFonts w:ascii="Times New Roman" w:eastAsia="Times New Roman" w:hAnsi="Times New Roman" w:cs="Times New Roman"/>
                <w:sz w:val="24"/>
                <w:szCs w:val="24"/>
              </w:rPr>
              <w:t>izgl</w:t>
            </w:r>
            <w:proofErr w:type="spellEnd"/>
            <w:r>
              <w:rPr>
                <w:rFonts w:ascii="Times New Roman" w:eastAsia="Times New Roman" w:hAnsi="Times New Roman" w:cs="Times New Roman"/>
                <w:sz w:val="24"/>
                <w:szCs w:val="24"/>
              </w:rPr>
              <w:t>.</w:t>
            </w:r>
          </w:p>
        </w:tc>
      </w:tr>
      <w:tr w:rsidR="00D60DFC" w14:paraId="401FB411" w14:textId="77777777" w:rsidTr="00C06F08">
        <w:trPr>
          <w:trHeight w:val="240"/>
        </w:trPr>
        <w:tc>
          <w:tcPr>
            <w:tcW w:w="930" w:type="dxa"/>
          </w:tcPr>
          <w:p w14:paraId="7ADE435F"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945" w:type="dxa"/>
          </w:tcPr>
          <w:p w14:paraId="3BCB839B"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Grobiņas pilsētas svētku 2026. ietvaros: Svētku gājiens, 29.05.2025.</w:t>
            </w:r>
          </w:p>
        </w:tc>
        <w:tc>
          <w:tcPr>
            <w:tcW w:w="2610" w:type="dxa"/>
          </w:tcPr>
          <w:p w14:paraId="0984A0F6" w14:textId="77777777" w:rsidR="00D60DFC"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Skolas audzēkņi, skolotāji, vecāki</w:t>
            </w:r>
          </w:p>
        </w:tc>
      </w:tr>
      <w:tr w:rsidR="00D60DFC" w14:paraId="1E5EC3E9" w14:textId="77777777" w:rsidTr="00C06F08">
        <w:tc>
          <w:tcPr>
            <w:tcW w:w="930" w:type="dxa"/>
          </w:tcPr>
          <w:p w14:paraId="1B4BBA95"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6945" w:type="dxa"/>
          </w:tcPr>
          <w:p w14:paraId="4341A7C4"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Piedalīšanās Pāvilostas Mūzikas un mākslas skolas organizētajā mākslas festivālā “Ienāc Pāvilostā – Skaņā un krāsā!”.08.05.2026</w:t>
            </w:r>
          </w:p>
        </w:tc>
        <w:tc>
          <w:tcPr>
            <w:tcW w:w="2610" w:type="dxa"/>
          </w:tcPr>
          <w:p w14:paraId="48CDE88A" w14:textId="77777777" w:rsidR="00D60DFC"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VPM audzēkņi, skolotāji</w:t>
            </w:r>
          </w:p>
        </w:tc>
      </w:tr>
      <w:tr w:rsidR="00D60DFC" w14:paraId="39E1D593" w14:textId="77777777" w:rsidTr="00C06F08">
        <w:tc>
          <w:tcPr>
            <w:tcW w:w="930" w:type="dxa"/>
          </w:tcPr>
          <w:p w14:paraId="348E89F4"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945" w:type="dxa"/>
          </w:tcPr>
          <w:p w14:paraId="5B4F13FB"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Mūsdienu deju sadraudzības koncerts "Dejot prieks" pilsdrupās</w:t>
            </w:r>
          </w:p>
        </w:tc>
        <w:tc>
          <w:tcPr>
            <w:tcW w:w="2610" w:type="dxa"/>
          </w:tcPr>
          <w:p w14:paraId="03BE62D2" w14:textId="77777777" w:rsidR="00D60DFC"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GMMS deju programmas audzēkņi un viesi</w:t>
            </w:r>
          </w:p>
        </w:tc>
      </w:tr>
      <w:tr w:rsidR="00D60DFC" w14:paraId="294A2293" w14:textId="77777777" w:rsidTr="00C06F08">
        <w:tc>
          <w:tcPr>
            <w:tcW w:w="930" w:type="dxa"/>
          </w:tcPr>
          <w:p w14:paraId="27CB4697"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6945" w:type="dxa"/>
          </w:tcPr>
          <w:p w14:paraId="3C5FCEB2"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Koncerts Grobiņas </w:t>
            </w:r>
            <w:proofErr w:type="spellStart"/>
            <w:r>
              <w:rPr>
                <w:rFonts w:ascii="Times New Roman" w:eastAsia="Times New Roman" w:hAnsi="Times New Roman" w:cs="Times New Roman"/>
                <w:sz w:val="24"/>
                <w:szCs w:val="24"/>
              </w:rPr>
              <w:t>Ev.lut</w:t>
            </w:r>
            <w:proofErr w:type="spellEnd"/>
            <w:r>
              <w:rPr>
                <w:rFonts w:ascii="Times New Roman" w:eastAsia="Times New Roman" w:hAnsi="Times New Roman" w:cs="Times New Roman"/>
                <w:sz w:val="24"/>
                <w:szCs w:val="24"/>
              </w:rPr>
              <w:t>. baznīcā "Bērna lūgšana"</w:t>
            </w:r>
          </w:p>
        </w:tc>
        <w:tc>
          <w:tcPr>
            <w:tcW w:w="2610" w:type="dxa"/>
          </w:tcPr>
          <w:p w14:paraId="42895336" w14:textId="77777777" w:rsidR="00D60DFC"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Mūzikas, dejas programmas audzēkņi</w:t>
            </w:r>
          </w:p>
        </w:tc>
      </w:tr>
      <w:tr w:rsidR="00D60DFC" w14:paraId="659AEC08" w14:textId="77777777" w:rsidTr="00C06F08">
        <w:tc>
          <w:tcPr>
            <w:tcW w:w="930" w:type="dxa"/>
          </w:tcPr>
          <w:p w14:paraId="1C1D20B8" w14:textId="77777777" w:rsidR="00D60DFC"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6945" w:type="dxa"/>
          </w:tcPr>
          <w:p w14:paraId="247CF8FB" w14:textId="77777777" w:rsidR="00D60DF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GMMS Vizuāli plastiskās mākslas 2026. gada absolventu Noslēguma darbu izstāde Z. Mauriņas piemiņas istabās.</w:t>
            </w:r>
          </w:p>
        </w:tc>
        <w:tc>
          <w:tcPr>
            <w:tcW w:w="2610" w:type="dxa"/>
          </w:tcPr>
          <w:p w14:paraId="69686942" w14:textId="77777777" w:rsidR="00D60DFC"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VPM audzēkņi</w:t>
            </w:r>
          </w:p>
        </w:tc>
      </w:tr>
    </w:tbl>
    <w:p w14:paraId="035DCDB2" w14:textId="77777777" w:rsidR="00D60DFC" w:rsidRDefault="00D60DFC">
      <w:pPr>
        <w:spacing w:after="0" w:line="240" w:lineRule="auto"/>
        <w:jc w:val="both"/>
        <w:rPr>
          <w:rFonts w:ascii="Times New Roman" w:eastAsia="Times New Roman" w:hAnsi="Times New Roman" w:cs="Times New Roman"/>
          <w:sz w:val="24"/>
          <w:szCs w:val="24"/>
        </w:rPr>
      </w:pPr>
    </w:p>
    <w:p w14:paraId="40A8D086"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Karjeras izglītībai organizētie pasākumi novada izglītības iestādēm;</w:t>
      </w:r>
    </w:p>
    <w:p w14:paraId="27547AA0" w14:textId="77777777" w:rsidR="00D60DFC" w:rsidRDefault="00000000">
      <w:pP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Radošo nodarbību cikls ar darbstacijām un izglītojošām aktivitātēm "Pa Pēdām mākslām" </w:t>
      </w:r>
    </w:p>
    <w:p w14:paraId="6EF10CB6" w14:textId="77777777" w:rsidR="00D60DFC" w:rsidRDefault="00000000">
      <w:pPr>
        <w:numPr>
          <w:ilvl w:val="0"/>
          <w:numId w:val="3"/>
        </w:numPr>
        <w:spacing w:after="0" w:line="240" w:lineRule="auto"/>
        <w:jc w:val="both"/>
        <w:rPr>
          <w:color w:val="000000"/>
          <w:sz w:val="24"/>
          <w:szCs w:val="24"/>
        </w:rPr>
      </w:pPr>
      <w:r>
        <w:rPr>
          <w:rFonts w:ascii="Times New Roman" w:eastAsia="Times New Roman" w:hAnsi="Times New Roman" w:cs="Times New Roman"/>
          <w:color w:val="000000"/>
          <w:sz w:val="24"/>
          <w:szCs w:val="24"/>
        </w:rPr>
        <w:t>ciemos Kapsēdes PII “Čiekuriņš” 17.04.2026;</w:t>
      </w:r>
    </w:p>
    <w:p w14:paraId="308191FD" w14:textId="77777777" w:rsidR="00D60DFC" w:rsidRDefault="00000000">
      <w:pPr>
        <w:numPr>
          <w:ilvl w:val="0"/>
          <w:numId w:val="3"/>
        </w:numPr>
        <w:spacing w:after="0" w:line="240" w:lineRule="auto"/>
        <w:jc w:val="both"/>
        <w:rPr>
          <w:color w:val="000000"/>
          <w:sz w:val="24"/>
          <w:szCs w:val="24"/>
        </w:rPr>
      </w:pPr>
      <w:r>
        <w:rPr>
          <w:rFonts w:ascii="Times New Roman" w:eastAsia="Times New Roman" w:hAnsi="Times New Roman" w:cs="Times New Roman"/>
          <w:color w:val="000000"/>
          <w:sz w:val="24"/>
          <w:szCs w:val="24"/>
        </w:rPr>
        <w:t>ciemos  PII "Pīpenīte" un "Ūdelīte";</w:t>
      </w:r>
    </w:p>
    <w:p w14:paraId="75CA51BA" w14:textId="77777777" w:rsidR="00D60DFC" w:rsidRDefault="00000000">
      <w:pPr>
        <w:numPr>
          <w:ilvl w:val="0"/>
          <w:numId w:val="3"/>
        </w:numPr>
        <w:spacing w:after="0" w:line="240" w:lineRule="auto"/>
        <w:jc w:val="both"/>
        <w:rPr>
          <w:color w:val="000000"/>
          <w:sz w:val="24"/>
          <w:szCs w:val="24"/>
        </w:rPr>
      </w:pPr>
      <w:r>
        <w:rPr>
          <w:rFonts w:ascii="Times New Roman" w:eastAsia="Times New Roman" w:hAnsi="Times New Roman" w:cs="Times New Roman"/>
          <w:color w:val="000000"/>
          <w:sz w:val="24"/>
          <w:szCs w:val="24"/>
        </w:rPr>
        <w:t>atvērtās durvis</w:t>
      </w:r>
      <w:r>
        <w:rPr>
          <w:rFonts w:ascii="Times New Roman" w:eastAsia="Times New Roman" w:hAnsi="Times New Roman" w:cs="Times New Roman"/>
          <w:sz w:val="24"/>
          <w:szCs w:val="24"/>
        </w:rPr>
        <w:t>;</w:t>
      </w:r>
    </w:p>
    <w:p w14:paraId="6DAE3CF6" w14:textId="77777777" w:rsidR="00D60DFC" w:rsidRDefault="00000000">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Meistarklase veidošanā. </w:t>
      </w:r>
      <w:proofErr w:type="spellStart"/>
      <w:r>
        <w:rPr>
          <w:rFonts w:ascii="Times New Roman" w:eastAsia="Times New Roman" w:hAnsi="Times New Roman" w:cs="Times New Roman"/>
          <w:sz w:val="24"/>
          <w:szCs w:val="24"/>
        </w:rPr>
        <w:t>Z.Mauriņas</w:t>
      </w:r>
      <w:proofErr w:type="spellEnd"/>
      <w:r>
        <w:rPr>
          <w:rFonts w:ascii="Times New Roman" w:eastAsia="Times New Roman" w:hAnsi="Times New Roman" w:cs="Times New Roman"/>
          <w:sz w:val="24"/>
          <w:szCs w:val="24"/>
        </w:rPr>
        <w:t xml:space="preserve"> Grobiņas vsk. klasēm.</w:t>
      </w:r>
    </w:p>
    <w:p w14:paraId="506594E3" w14:textId="77777777" w:rsidR="00D60DFC" w:rsidRDefault="00000000">
      <w:pPr>
        <w:numPr>
          <w:ilvl w:val="1"/>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Karjeras izglītības pasākumi GMMS audzēkņiem:</w:t>
      </w:r>
    </w:p>
    <w:p w14:paraId="640DBB7A" w14:textId="77777777" w:rsidR="00D60DFC" w:rsidRDefault="00000000">
      <w:pPr>
        <w:numPr>
          <w:ilvl w:val="2"/>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mācību ekskursijas un nodarbības VPM 3., 5. </w:t>
      </w:r>
      <w:proofErr w:type="spellStart"/>
      <w:r>
        <w:rPr>
          <w:rFonts w:ascii="Times New Roman" w:eastAsia="Times New Roman" w:hAnsi="Times New Roman" w:cs="Times New Roman"/>
          <w:sz w:val="24"/>
          <w:szCs w:val="24"/>
        </w:rPr>
        <w:t>kl.audzēkņiem</w:t>
      </w:r>
      <w:proofErr w:type="spellEnd"/>
      <w:r>
        <w:rPr>
          <w:rFonts w:ascii="Times New Roman" w:eastAsia="Times New Roman" w:hAnsi="Times New Roman" w:cs="Times New Roman"/>
          <w:sz w:val="24"/>
          <w:szCs w:val="24"/>
        </w:rPr>
        <w:t xml:space="preserve"> MIKC;</w:t>
      </w:r>
    </w:p>
    <w:p w14:paraId="7DDE308D" w14:textId="77777777" w:rsidR="00D60DFC" w:rsidRDefault="00000000">
      <w:pPr>
        <w:numPr>
          <w:ilvl w:val="2"/>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koncerts ar uzdevumiem - </w:t>
      </w:r>
      <w:proofErr w:type="spellStart"/>
      <w:r>
        <w:rPr>
          <w:rFonts w:ascii="Times New Roman" w:eastAsia="Times New Roman" w:hAnsi="Times New Roman" w:cs="Times New Roman"/>
          <w:sz w:val="24"/>
          <w:szCs w:val="24"/>
        </w:rPr>
        <w:t>P.Čaikovskis</w:t>
      </w:r>
      <w:proofErr w:type="spellEnd"/>
      <w:r>
        <w:rPr>
          <w:rFonts w:ascii="Times New Roman" w:eastAsia="Times New Roman" w:hAnsi="Times New Roman" w:cs="Times New Roman"/>
          <w:sz w:val="24"/>
          <w:szCs w:val="24"/>
        </w:rPr>
        <w:t xml:space="preserve"> "Gadalaiki" OP.37 ciemos LMMV;</w:t>
      </w:r>
    </w:p>
    <w:p w14:paraId="4FF98D61" w14:textId="77777777" w:rsidR="00D60DFC" w:rsidRDefault="00000000">
      <w:pPr>
        <w:numPr>
          <w:ilvl w:val="2"/>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VPM absolventu iesaistīšana skolas darbā-  Mirandas Dūnas( LMMDV) piedalīšanās plenērā, veidojot skici vides objektam.</w:t>
      </w:r>
    </w:p>
    <w:p w14:paraId="763BE78C" w14:textId="77777777" w:rsidR="00C06F08" w:rsidRDefault="00C06F08">
      <w:pPr>
        <w:spacing w:after="0" w:line="240" w:lineRule="auto"/>
        <w:ind w:left="1440"/>
        <w:jc w:val="both"/>
        <w:rPr>
          <w:rFonts w:ascii="Times New Roman" w:eastAsia="Times New Roman" w:hAnsi="Times New Roman" w:cs="Times New Roman"/>
          <w:color w:val="000000"/>
          <w:sz w:val="24"/>
          <w:szCs w:val="24"/>
        </w:rPr>
        <w:sectPr w:rsidR="00C06F08" w:rsidSect="00EA545D">
          <w:pgSz w:w="12240" w:h="15840"/>
          <w:pgMar w:top="1134" w:right="1134" w:bottom="1134" w:left="1134" w:header="709" w:footer="709" w:gutter="0"/>
          <w:pgNumType w:start="1"/>
          <w:cols w:space="720"/>
        </w:sectPr>
      </w:pPr>
    </w:p>
    <w:p w14:paraId="33B19B54" w14:textId="77777777" w:rsidR="00D60DFC" w:rsidRDefault="00D60DFC">
      <w:pPr>
        <w:spacing w:after="0" w:line="240" w:lineRule="auto"/>
        <w:ind w:left="1440"/>
        <w:jc w:val="both"/>
        <w:rPr>
          <w:rFonts w:ascii="Times New Roman" w:eastAsia="Times New Roman" w:hAnsi="Times New Roman" w:cs="Times New Roman"/>
          <w:color w:val="000000"/>
          <w:sz w:val="24"/>
          <w:szCs w:val="24"/>
        </w:rPr>
      </w:pPr>
    </w:p>
    <w:p w14:paraId="3FA0BE3B" w14:textId="77777777" w:rsidR="00D60DFC" w:rsidRDefault="00000000">
      <w:pPr>
        <w:numPr>
          <w:ilvl w:val="1"/>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Absolventu tālākizglītība:</w:t>
      </w:r>
    </w:p>
    <w:p w14:paraId="14AEB9AC" w14:textId="77777777" w:rsidR="00D60DFC" w:rsidRDefault="00000000">
      <w:pPr>
        <w:numPr>
          <w:ilvl w:val="2"/>
          <w:numId w:val="1"/>
        </w:numPr>
        <w:spacing w:after="0" w:line="240" w:lineRule="auto"/>
        <w:jc w:val="both"/>
        <w:rPr>
          <w:sz w:val="24"/>
          <w:szCs w:val="24"/>
        </w:rPr>
      </w:pPr>
      <w:r>
        <w:rPr>
          <w:rFonts w:ascii="Times New Roman" w:eastAsia="Times New Roman" w:hAnsi="Times New Roman" w:cs="Times New Roman"/>
          <w:color w:val="000000"/>
          <w:sz w:val="24"/>
          <w:szCs w:val="24"/>
        </w:rPr>
        <w:t>Vidējā profesionālajā izglītība:</w:t>
      </w:r>
    </w:p>
    <w:tbl>
      <w:tblPr>
        <w:tblStyle w:val="Style53"/>
        <w:tblW w:w="13892" w:type="dxa"/>
        <w:tblInd w:w="-292" w:type="dxa"/>
        <w:tblLayout w:type="fixed"/>
        <w:tblLook w:val="04A0" w:firstRow="1" w:lastRow="0" w:firstColumn="1" w:lastColumn="0" w:noHBand="0" w:noVBand="1"/>
      </w:tblPr>
      <w:tblGrid>
        <w:gridCol w:w="3261"/>
        <w:gridCol w:w="1276"/>
        <w:gridCol w:w="992"/>
        <w:gridCol w:w="1276"/>
        <w:gridCol w:w="283"/>
        <w:gridCol w:w="1418"/>
        <w:gridCol w:w="283"/>
        <w:gridCol w:w="1560"/>
        <w:gridCol w:w="283"/>
        <w:gridCol w:w="1559"/>
        <w:gridCol w:w="284"/>
        <w:gridCol w:w="1379"/>
        <w:gridCol w:w="38"/>
      </w:tblGrid>
      <w:tr w:rsidR="00D60DFC" w14:paraId="1ACE212F" w14:textId="77777777">
        <w:trPr>
          <w:gridAfter w:val="1"/>
          <w:wAfter w:w="38" w:type="dxa"/>
          <w:trHeight w:val="523"/>
        </w:trPr>
        <w:tc>
          <w:tcPr>
            <w:tcW w:w="3261" w:type="dxa"/>
            <w:vMerge w:val="restart"/>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14:paraId="0E15C5F7"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Izglītības programmas nosaukums</w:t>
            </w:r>
          </w:p>
        </w:tc>
        <w:tc>
          <w:tcPr>
            <w:tcW w:w="1276" w:type="dxa"/>
            <w:vMerge w:val="restart"/>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74585D55"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Izglītības programmas kods</w:t>
            </w:r>
          </w:p>
        </w:tc>
        <w:tc>
          <w:tcPr>
            <w:tcW w:w="2268" w:type="dxa"/>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7D018674"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Licence</w:t>
            </w:r>
          </w:p>
        </w:tc>
        <w:tc>
          <w:tcPr>
            <w:tcW w:w="1701" w:type="dxa"/>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3E9004A8"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Absolventi 2022./2023.</w:t>
            </w:r>
          </w:p>
        </w:tc>
        <w:tc>
          <w:tcPr>
            <w:tcW w:w="1843" w:type="dxa"/>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360F65E4"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Absolventi 2023./2024.</w:t>
            </w:r>
          </w:p>
        </w:tc>
        <w:tc>
          <w:tcPr>
            <w:tcW w:w="1842" w:type="dxa"/>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07C4B2E6"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Absolventi 2024./2025.</w:t>
            </w:r>
          </w:p>
        </w:tc>
        <w:tc>
          <w:tcPr>
            <w:tcW w:w="1663" w:type="dxa"/>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200FD795"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Absolventi 2025./2026.</w:t>
            </w:r>
          </w:p>
        </w:tc>
      </w:tr>
      <w:tr w:rsidR="00D60DFC" w14:paraId="6B61AFB0" w14:textId="77777777">
        <w:trPr>
          <w:trHeight w:val="686"/>
        </w:trPr>
        <w:tc>
          <w:tcPr>
            <w:tcW w:w="3261" w:type="dxa"/>
            <w:vMerge/>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tcPr>
          <w:p w14:paraId="70DBC86F" w14:textId="77777777" w:rsidR="00D60DFC" w:rsidRDefault="00D60DFC">
            <w:pPr>
              <w:widowControl w:val="0"/>
              <w:spacing w:after="0" w:line="276" w:lineRule="auto"/>
              <w:rPr>
                <w:rFonts w:ascii="Times New Roman" w:eastAsia="Times New Roman" w:hAnsi="Times New Roman" w:cs="Times New Roman"/>
                <w:sz w:val="20"/>
                <w:szCs w:val="20"/>
              </w:rPr>
            </w:pPr>
          </w:p>
        </w:tc>
        <w:tc>
          <w:tcPr>
            <w:tcW w:w="1276" w:type="dxa"/>
            <w:vMerge/>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tcPr>
          <w:p w14:paraId="3AA54BA7" w14:textId="77777777" w:rsidR="00D60DFC" w:rsidRDefault="00D60DFC">
            <w:pPr>
              <w:widowControl w:val="0"/>
              <w:spacing w:after="0" w:line="276" w:lineRule="auto"/>
              <w:rPr>
                <w:rFonts w:ascii="Times New Roman" w:eastAsia="Times New Roman" w:hAnsi="Times New Roman" w:cs="Times New Roman"/>
                <w:sz w:val="20"/>
                <w:szCs w:val="20"/>
              </w:rPr>
            </w:pP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2540CEC"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D80AFF9"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Licencēšanas datums</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CEBAF35" w14:textId="77777777" w:rsidR="00D60DFC" w:rsidRDefault="00D60DFC">
            <w:pPr>
              <w:spacing w:after="0" w:line="240" w:lineRule="auto"/>
              <w:jc w:val="center"/>
              <w:rPr>
                <w:rFonts w:ascii="Times New Roman" w:eastAsia="Times New Roman" w:hAnsi="Times New Roman" w:cs="Times New Roman"/>
                <w:sz w:val="20"/>
                <w:szCs w:val="20"/>
              </w:rPr>
            </w:pP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8AD7699"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Uzsāka mācības </w:t>
            </w:r>
            <w:proofErr w:type="spellStart"/>
            <w:r>
              <w:rPr>
                <w:rFonts w:ascii="Times New Roman" w:eastAsia="Times New Roman" w:hAnsi="Times New Roman" w:cs="Times New Roman"/>
                <w:sz w:val="20"/>
                <w:szCs w:val="20"/>
              </w:rPr>
              <w:t>prof.vid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Izgl</w:t>
            </w:r>
            <w:proofErr w:type="spellEnd"/>
            <w:r>
              <w:rPr>
                <w:rFonts w:ascii="Times New Roman" w:eastAsia="Times New Roman" w:hAnsi="Times New Roman" w:cs="Times New Roman"/>
                <w:sz w:val="20"/>
                <w:szCs w:val="20"/>
              </w:rPr>
              <w:t>.</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1AB8641" w14:textId="77777777" w:rsidR="00D60DFC" w:rsidRDefault="00D60DFC">
            <w:pPr>
              <w:spacing w:after="0" w:line="240" w:lineRule="auto"/>
              <w:jc w:val="center"/>
              <w:rPr>
                <w:rFonts w:ascii="Times New Roman" w:eastAsia="Times New Roman" w:hAnsi="Times New Roman" w:cs="Times New Roman"/>
                <w:sz w:val="20"/>
                <w:szCs w:val="20"/>
              </w:rPr>
            </w:pP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C4A27B5"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Uzsāka mācības </w:t>
            </w:r>
            <w:proofErr w:type="spellStart"/>
            <w:r>
              <w:rPr>
                <w:rFonts w:ascii="Times New Roman" w:eastAsia="Times New Roman" w:hAnsi="Times New Roman" w:cs="Times New Roman"/>
                <w:sz w:val="20"/>
                <w:szCs w:val="20"/>
              </w:rPr>
              <w:t>prof.vid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Izgl</w:t>
            </w:r>
            <w:proofErr w:type="spellEnd"/>
            <w:r>
              <w:rPr>
                <w:rFonts w:ascii="Times New Roman" w:eastAsia="Times New Roman" w:hAnsi="Times New Roman" w:cs="Times New Roman"/>
                <w:sz w:val="20"/>
                <w:szCs w:val="20"/>
              </w:rPr>
              <w:t>.</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53E21827" w14:textId="77777777" w:rsidR="00D60DFC" w:rsidRDefault="00D60DFC">
            <w:pPr>
              <w:spacing w:after="0" w:line="240" w:lineRule="auto"/>
              <w:jc w:val="center"/>
              <w:rPr>
                <w:rFonts w:ascii="Times New Roman" w:eastAsia="Times New Roman" w:hAnsi="Times New Roman" w:cs="Times New Roman"/>
                <w:sz w:val="20"/>
                <w:szCs w:val="20"/>
              </w:rPr>
            </w:pP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3C5825C"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Uzsāka mācības </w:t>
            </w:r>
            <w:proofErr w:type="spellStart"/>
            <w:r>
              <w:rPr>
                <w:rFonts w:ascii="Times New Roman" w:eastAsia="Times New Roman" w:hAnsi="Times New Roman" w:cs="Times New Roman"/>
                <w:sz w:val="20"/>
                <w:szCs w:val="20"/>
              </w:rPr>
              <w:t>prof.vid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Izgl</w:t>
            </w:r>
            <w:proofErr w:type="spellEnd"/>
            <w:r>
              <w:rPr>
                <w:rFonts w:ascii="Times New Roman" w:eastAsia="Times New Roman" w:hAnsi="Times New Roman" w:cs="Times New Roman"/>
                <w:sz w:val="20"/>
                <w:szCs w:val="20"/>
              </w:rPr>
              <w:t>.</w:t>
            </w: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B26D65D" w14:textId="77777777" w:rsidR="00D60DFC" w:rsidRDefault="00D60DFC">
            <w:pPr>
              <w:spacing w:after="0" w:line="240" w:lineRule="auto"/>
              <w:jc w:val="center"/>
              <w:rPr>
                <w:rFonts w:ascii="Times New Roman" w:eastAsia="Times New Roman" w:hAnsi="Times New Roman" w:cs="Times New Roman"/>
                <w:sz w:val="20"/>
                <w:szCs w:val="20"/>
              </w:rPr>
            </w:pP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BFAB0E9" w14:textId="77777777" w:rsidR="00D60DFC"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Uzsāka mācības </w:t>
            </w:r>
            <w:proofErr w:type="spellStart"/>
            <w:r>
              <w:rPr>
                <w:rFonts w:ascii="Times New Roman" w:eastAsia="Times New Roman" w:hAnsi="Times New Roman" w:cs="Times New Roman"/>
                <w:sz w:val="20"/>
                <w:szCs w:val="20"/>
              </w:rPr>
              <w:t>prof.vid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Izgl</w:t>
            </w:r>
            <w:proofErr w:type="spellEnd"/>
            <w:r>
              <w:rPr>
                <w:rFonts w:ascii="Times New Roman" w:eastAsia="Times New Roman" w:hAnsi="Times New Roman" w:cs="Times New Roman"/>
                <w:sz w:val="20"/>
                <w:szCs w:val="20"/>
              </w:rPr>
              <w:t>.</w:t>
            </w:r>
          </w:p>
        </w:tc>
      </w:tr>
      <w:tr w:rsidR="00D60DFC" w14:paraId="22EDEEBC" w14:textId="77777777">
        <w:trPr>
          <w:trHeight w:val="275"/>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1D9DD2FF" w14:textId="77777777" w:rsidR="00D60DFC" w:rsidRDefault="00000000">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Taustiņinstrumentu</w:t>
            </w:r>
            <w:proofErr w:type="spellEnd"/>
            <w:r>
              <w:rPr>
                <w:rFonts w:ascii="Times New Roman" w:eastAsia="Times New Roman" w:hAnsi="Times New Roman" w:cs="Times New Roman"/>
                <w:sz w:val="20"/>
                <w:szCs w:val="20"/>
              </w:rPr>
              <w:t xml:space="preserve"> spēle Klavierspēle</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AB45561"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20V212011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33C54CA"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P_12127</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C8D8819"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23.07.2015.</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CAB0233"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7802435"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9FA029C"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742F017"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E017EE4"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A6DD72E" w14:textId="77777777" w:rsidR="00D60DFC" w:rsidRDefault="00D60DFC">
            <w:pPr>
              <w:spacing w:after="0" w:line="240" w:lineRule="auto"/>
              <w:jc w:val="right"/>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2E4DE58"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132BF9E" w14:textId="77777777" w:rsidR="00D60DFC" w:rsidRDefault="00D60DFC">
            <w:pPr>
              <w:spacing w:after="0" w:line="240" w:lineRule="auto"/>
              <w:jc w:val="right"/>
              <w:rPr>
                <w:rFonts w:ascii="Times New Roman" w:eastAsia="Times New Roman" w:hAnsi="Times New Roman" w:cs="Times New Roman"/>
                <w:sz w:val="20"/>
                <w:szCs w:val="20"/>
              </w:rPr>
            </w:pPr>
          </w:p>
        </w:tc>
      </w:tr>
      <w:tr w:rsidR="00D60DFC" w14:paraId="74AA7E91" w14:textId="77777777">
        <w:trPr>
          <w:trHeight w:val="492"/>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1CEC7013"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Stīgu instrument spēle Kokles spēle</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5945136"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20V212021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5FC42F6"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P_12470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9A18FA4"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18.09.2015.</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61049DE" w14:textId="77777777" w:rsidR="00D60DFC" w:rsidRDefault="00D60DFC">
            <w:pPr>
              <w:spacing w:after="0" w:line="240" w:lineRule="auto"/>
              <w:rPr>
                <w:rFonts w:ascii="Times New Roman" w:eastAsia="Times New Roman" w:hAnsi="Times New Roman" w:cs="Times New Roman"/>
                <w:sz w:val="20"/>
                <w:szCs w:val="20"/>
              </w:rPr>
            </w:pP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9EE8179" w14:textId="77777777" w:rsidR="00D60DFC" w:rsidRDefault="00D60DFC">
            <w:pPr>
              <w:spacing w:after="0" w:line="240" w:lineRule="auto"/>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DE9BECC" w14:textId="77777777" w:rsidR="00D60DFC" w:rsidRDefault="00D60DFC">
            <w:pPr>
              <w:spacing w:after="0" w:line="240" w:lineRule="auto"/>
              <w:rPr>
                <w:rFonts w:ascii="Times New Roman" w:eastAsia="Times New Roman" w:hAnsi="Times New Roman" w:cs="Times New Roman"/>
                <w:sz w:val="20"/>
                <w:szCs w:val="20"/>
              </w:rPr>
            </w:pP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B4968A9" w14:textId="77777777" w:rsidR="00D60DFC" w:rsidRDefault="00D60DFC">
            <w:pPr>
              <w:spacing w:after="0" w:line="240" w:lineRule="auto"/>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A40D8FC"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4D12139" w14:textId="77777777" w:rsidR="00D60DFC" w:rsidRDefault="00D60DFC">
            <w:pPr>
              <w:spacing w:after="0" w:line="240" w:lineRule="auto"/>
              <w:jc w:val="right"/>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5F47434" w14:textId="77777777" w:rsidR="00D60DFC" w:rsidRDefault="00D60DFC">
            <w:pPr>
              <w:spacing w:after="0" w:line="240" w:lineRule="auto"/>
              <w:rPr>
                <w:rFonts w:ascii="Times New Roman" w:eastAsia="Times New Roman" w:hAnsi="Times New Roman" w:cs="Times New Roman"/>
                <w:sz w:val="20"/>
                <w:szCs w:val="20"/>
              </w:rPr>
            </w:pP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E1AC954" w14:textId="77777777" w:rsidR="00D60DFC" w:rsidRDefault="00D60DFC">
            <w:pPr>
              <w:spacing w:after="0" w:line="240" w:lineRule="auto"/>
              <w:rPr>
                <w:rFonts w:ascii="Times New Roman" w:eastAsia="Times New Roman" w:hAnsi="Times New Roman" w:cs="Times New Roman"/>
                <w:sz w:val="20"/>
                <w:szCs w:val="20"/>
              </w:rPr>
            </w:pPr>
          </w:p>
        </w:tc>
      </w:tr>
      <w:tr w:rsidR="00D60DFC" w14:paraId="662D103D" w14:textId="77777777">
        <w:trPr>
          <w:trHeight w:val="272"/>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4BC685D3"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Stīgu instrument spēle Vijoles spēle</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A08C0F4"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20V212021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5CDF0730"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P_14519</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3239F44"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31.08.2016.</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8A1E3F2" w14:textId="77777777" w:rsidR="00D60DFC" w:rsidRDefault="00D60DFC">
            <w:pPr>
              <w:spacing w:after="0" w:line="240" w:lineRule="auto"/>
              <w:rPr>
                <w:rFonts w:ascii="Times New Roman" w:eastAsia="Times New Roman" w:hAnsi="Times New Roman" w:cs="Times New Roman"/>
                <w:sz w:val="20"/>
                <w:szCs w:val="20"/>
              </w:rPr>
            </w:pP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5B298A6" w14:textId="77777777" w:rsidR="00D60DFC" w:rsidRDefault="00D60DFC">
            <w:pPr>
              <w:spacing w:after="0" w:line="240" w:lineRule="auto"/>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F96FB10" w14:textId="77777777" w:rsidR="00D60DFC" w:rsidRDefault="00D60DFC">
            <w:pPr>
              <w:spacing w:after="0" w:line="240" w:lineRule="auto"/>
              <w:rPr>
                <w:rFonts w:ascii="Times New Roman" w:eastAsia="Times New Roman" w:hAnsi="Times New Roman" w:cs="Times New Roman"/>
                <w:sz w:val="20"/>
                <w:szCs w:val="20"/>
              </w:rPr>
            </w:pP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E2A57B8" w14:textId="77777777" w:rsidR="00D60DFC" w:rsidRDefault="00D60DFC">
            <w:pPr>
              <w:spacing w:after="0" w:line="240" w:lineRule="auto"/>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97435EA" w14:textId="77777777" w:rsidR="00D60DFC" w:rsidRDefault="00D60DFC">
            <w:pPr>
              <w:spacing w:after="0" w:line="240" w:lineRule="auto"/>
              <w:rPr>
                <w:rFonts w:ascii="Times New Roman" w:eastAsia="Times New Roman" w:hAnsi="Times New Roman" w:cs="Times New Roman"/>
                <w:sz w:val="20"/>
                <w:szCs w:val="20"/>
              </w:rPr>
            </w:pP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A452674" w14:textId="77777777" w:rsidR="00D60DFC" w:rsidRDefault="00D60DFC">
            <w:pPr>
              <w:spacing w:after="0" w:line="240" w:lineRule="auto"/>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9E0FED2"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79C6721" w14:textId="77777777" w:rsidR="00D60DFC" w:rsidRDefault="00D60DFC">
            <w:pPr>
              <w:spacing w:after="0" w:line="240" w:lineRule="auto"/>
              <w:jc w:val="right"/>
              <w:rPr>
                <w:rFonts w:ascii="Times New Roman" w:eastAsia="Times New Roman" w:hAnsi="Times New Roman" w:cs="Times New Roman"/>
                <w:sz w:val="20"/>
                <w:szCs w:val="20"/>
              </w:rPr>
            </w:pPr>
          </w:p>
        </w:tc>
      </w:tr>
      <w:tr w:rsidR="00D60DFC" w14:paraId="4792A530" w14:textId="77777777">
        <w:trPr>
          <w:trHeight w:val="264"/>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69D4D74A"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Stīgu instrument spēle Ģitāras spēle</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55417A3"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20V21201 2</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61B9551"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P_12128</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B3C1ABF"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23.07.2015.</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BDACE75"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42F1368"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D083967"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F8ED5E0"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5AFA15A"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DCDF5A0" w14:textId="77777777" w:rsidR="00D60DFC" w:rsidRDefault="00D60DFC">
            <w:pPr>
              <w:spacing w:after="0" w:line="240" w:lineRule="auto"/>
              <w:jc w:val="right"/>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154E5C0" w14:textId="77777777" w:rsidR="00D60DFC" w:rsidRDefault="00D60DFC">
            <w:pPr>
              <w:spacing w:after="0" w:line="240" w:lineRule="auto"/>
              <w:jc w:val="right"/>
              <w:rPr>
                <w:rFonts w:ascii="Times New Roman" w:eastAsia="Times New Roman" w:hAnsi="Times New Roman" w:cs="Times New Roman"/>
                <w:sz w:val="20"/>
                <w:szCs w:val="20"/>
              </w:rPr>
            </w:pP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0FEBC83" w14:textId="77777777" w:rsidR="00D60DFC" w:rsidRDefault="00D60DFC">
            <w:pPr>
              <w:spacing w:after="0" w:line="240" w:lineRule="auto"/>
              <w:rPr>
                <w:rFonts w:ascii="Times New Roman" w:eastAsia="Times New Roman" w:hAnsi="Times New Roman" w:cs="Times New Roman"/>
                <w:sz w:val="20"/>
                <w:szCs w:val="20"/>
              </w:rPr>
            </w:pPr>
          </w:p>
        </w:tc>
      </w:tr>
      <w:tr w:rsidR="00D60DFC" w14:paraId="78427E64" w14:textId="77777777">
        <w:trPr>
          <w:trHeight w:val="186"/>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5FD7F3BC"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Vokālā mūzika Kora klase II</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AAE5BAB"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20V212061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DFFB04D"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P_12129</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51B3325"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23.07.2015.</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F85DC9F"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D6D92DB"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FA7C642" w14:textId="77777777" w:rsidR="00D60DFC" w:rsidRDefault="00D60DFC">
            <w:pPr>
              <w:spacing w:after="0" w:line="240" w:lineRule="auto"/>
              <w:jc w:val="right"/>
              <w:rPr>
                <w:rFonts w:ascii="Times New Roman" w:eastAsia="Times New Roman" w:hAnsi="Times New Roman" w:cs="Times New Roman"/>
                <w:sz w:val="20"/>
                <w:szCs w:val="20"/>
              </w:rPr>
            </w:pP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26D9EA2"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26B595C"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B4FF438" w14:textId="77777777" w:rsidR="00D60DFC" w:rsidRDefault="00D60DFC">
            <w:pPr>
              <w:spacing w:after="0" w:line="240" w:lineRule="auto"/>
              <w:jc w:val="right"/>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558D200"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B7D12AF" w14:textId="77777777" w:rsidR="00D60DFC" w:rsidRDefault="00D60DFC">
            <w:pPr>
              <w:spacing w:after="0" w:line="240" w:lineRule="auto"/>
              <w:jc w:val="right"/>
              <w:rPr>
                <w:rFonts w:ascii="Times New Roman" w:eastAsia="Times New Roman" w:hAnsi="Times New Roman" w:cs="Times New Roman"/>
                <w:sz w:val="20"/>
                <w:szCs w:val="20"/>
              </w:rPr>
            </w:pPr>
          </w:p>
        </w:tc>
      </w:tr>
      <w:tr w:rsidR="00D60DFC" w14:paraId="34E32EE1" w14:textId="77777777">
        <w:trPr>
          <w:trHeight w:val="359"/>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29F7B2B9" w14:textId="77777777" w:rsidR="00D60DFC" w:rsidRDefault="00000000">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Pūšaminstrumentu</w:t>
            </w:r>
            <w:proofErr w:type="spellEnd"/>
            <w:r>
              <w:rPr>
                <w:rFonts w:ascii="Times New Roman" w:eastAsia="Times New Roman" w:hAnsi="Times New Roman" w:cs="Times New Roman"/>
                <w:sz w:val="20"/>
                <w:szCs w:val="20"/>
              </w:rPr>
              <w:t xml:space="preserve"> spēle Klarnetes spēle</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E90285E"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20V212031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B696ABA"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P_6421</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6302D79"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13.09.2022.</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14D54DE" w14:textId="77777777" w:rsidR="00D60DFC" w:rsidRDefault="00D60DFC">
            <w:pPr>
              <w:spacing w:after="0" w:line="240" w:lineRule="auto"/>
              <w:rPr>
                <w:rFonts w:ascii="Times New Roman" w:eastAsia="Times New Roman" w:hAnsi="Times New Roman" w:cs="Times New Roman"/>
                <w:sz w:val="20"/>
                <w:szCs w:val="20"/>
              </w:rPr>
            </w:pP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EBDC7A7" w14:textId="77777777" w:rsidR="00D60DFC" w:rsidRDefault="00D60DFC">
            <w:pPr>
              <w:spacing w:after="0" w:line="240" w:lineRule="auto"/>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1A12704"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E6273A8"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51FBDE81" w14:textId="77777777" w:rsidR="00D60DFC" w:rsidRDefault="00D60DFC">
            <w:pPr>
              <w:spacing w:after="0" w:line="240" w:lineRule="auto"/>
              <w:rPr>
                <w:rFonts w:ascii="Times New Roman" w:eastAsia="Times New Roman" w:hAnsi="Times New Roman" w:cs="Times New Roman"/>
                <w:sz w:val="20"/>
                <w:szCs w:val="20"/>
              </w:rPr>
            </w:pP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693D90C" w14:textId="77777777" w:rsidR="00D60DFC" w:rsidRDefault="00D60DFC">
            <w:pPr>
              <w:spacing w:after="0" w:line="240" w:lineRule="auto"/>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0FA8790" w14:textId="77777777" w:rsidR="00D60DFC" w:rsidRDefault="00D60DFC">
            <w:pPr>
              <w:spacing w:after="0" w:line="240" w:lineRule="auto"/>
              <w:rPr>
                <w:rFonts w:ascii="Times New Roman" w:eastAsia="Times New Roman" w:hAnsi="Times New Roman" w:cs="Times New Roman"/>
                <w:sz w:val="20"/>
                <w:szCs w:val="20"/>
              </w:rPr>
            </w:pP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62F6FDD" w14:textId="77777777" w:rsidR="00D60DFC" w:rsidRDefault="00D60DFC">
            <w:pPr>
              <w:spacing w:after="0" w:line="240" w:lineRule="auto"/>
              <w:rPr>
                <w:rFonts w:ascii="Times New Roman" w:eastAsia="Times New Roman" w:hAnsi="Times New Roman" w:cs="Times New Roman"/>
                <w:sz w:val="20"/>
                <w:szCs w:val="20"/>
              </w:rPr>
            </w:pPr>
          </w:p>
        </w:tc>
      </w:tr>
      <w:tr w:rsidR="00D60DFC" w14:paraId="6B55435E" w14:textId="77777777">
        <w:trPr>
          <w:trHeight w:val="294"/>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0A8A2D0E" w14:textId="77777777" w:rsidR="00D60DFC" w:rsidRDefault="00000000">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Pūšaminstrumentu</w:t>
            </w:r>
            <w:proofErr w:type="spellEnd"/>
            <w:r>
              <w:rPr>
                <w:rFonts w:ascii="Times New Roman" w:eastAsia="Times New Roman" w:hAnsi="Times New Roman" w:cs="Times New Roman"/>
                <w:sz w:val="20"/>
                <w:szCs w:val="20"/>
              </w:rPr>
              <w:t xml:space="preserve"> spēle Flautas spēle</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1EF3837"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20V212031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14C96C9"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P-16652</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24159C9"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12.03.208.</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501E59C6" w14:textId="77777777" w:rsidR="00D60DFC" w:rsidRDefault="00D60DFC">
            <w:pPr>
              <w:spacing w:after="0" w:line="240" w:lineRule="auto"/>
              <w:rPr>
                <w:rFonts w:ascii="Times New Roman" w:eastAsia="Times New Roman" w:hAnsi="Times New Roman" w:cs="Times New Roman"/>
                <w:sz w:val="20"/>
                <w:szCs w:val="20"/>
              </w:rPr>
            </w:pP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766D992"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FB58B4E" w14:textId="77777777" w:rsidR="00D60DFC" w:rsidRDefault="00D60DFC">
            <w:pPr>
              <w:spacing w:after="0" w:line="240" w:lineRule="auto"/>
              <w:jc w:val="right"/>
              <w:rPr>
                <w:rFonts w:ascii="Times New Roman" w:eastAsia="Times New Roman" w:hAnsi="Times New Roman" w:cs="Times New Roman"/>
                <w:sz w:val="20"/>
                <w:szCs w:val="20"/>
              </w:rPr>
            </w:pP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2AE244C" w14:textId="77777777" w:rsidR="00D60DFC" w:rsidRDefault="00D60DFC">
            <w:pPr>
              <w:spacing w:after="0" w:line="240" w:lineRule="auto"/>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DB36648"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6679693" w14:textId="77777777" w:rsidR="00D60DFC" w:rsidRDefault="00D60DFC">
            <w:pPr>
              <w:spacing w:after="0" w:line="240" w:lineRule="auto"/>
              <w:jc w:val="right"/>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F0844A4" w14:textId="77777777" w:rsidR="00D60DFC" w:rsidRDefault="00D60DFC">
            <w:pPr>
              <w:spacing w:after="0" w:line="240" w:lineRule="auto"/>
              <w:rPr>
                <w:rFonts w:ascii="Times New Roman" w:eastAsia="Times New Roman" w:hAnsi="Times New Roman" w:cs="Times New Roman"/>
                <w:sz w:val="20"/>
                <w:szCs w:val="20"/>
              </w:rPr>
            </w:pP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B3E2D1C" w14:textId="77777777" w:rsidR="00D60DFC" w:rsidRDefault="00D60DFC">
            <w:pPr>
              <w:spacing w:after="0" w:line="240" w:lineRule="auto"/>
              <w:rPr>
                <w:rFonts w:ascii="Times New Roman" w:eastAsia="Times New Roman" w:hAnsi="Times New Roman" w:cs="Times New Roman"/>
                <w:sz w:val="20"/>
                <w:szCs w:val="20"/>
              </w:rPr>
            </w:pPr>
          </w:p>
        </w:tc>
      </w:tr>
      <w:tr w:rsidR="00D60DFC" w14:paraId="21C85911" w14:textId="77777777">
        <w:trPr>
          <w:trHeight w:val="259"/>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41064FD4"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Deja Dejas pamati</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A315A66"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20V212101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4265C17D"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P_12130</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54BCA85C"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23.07.2015.</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493A3FE"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F07278F"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0855C16"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72A883E" w14:textId="77777777" w:rsidR="00D60DFC" w:rsidRDefault="00D60DFC">
            <w:pPr>
              <w:spacing w:after="0" w:line="240" w:lineRule="auto"/>
              <w:jc w:val="right"/>
              <w:rPr>
                <w:rFonts w:ascii="Times New Roman" w:eastAsia="Times New Roman" w:hAnsi="Times New Roman" w:cs="Times New Roman"/>
                <w:sz w:val="20"/>
                <w:szCs w:val="20"/>
              </w:rPr>
            </w:pP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5B97A9A"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7A15C1B" w14:textId="77777777" w:rsidR="00D60DFC" w:rsidRDefault="00D60DFC">
            <w:pPr>
              <w:spacing w:after="0" w:line="240" w:lineRule="auto"/>
              <w:jc w:val="right"/>
              <w:rPr>
                <w:rFonts w:ascii="Times New Roman" w:eastAsia="Times New Roman" w:hAnsi="Times New Roman" w:cs="Times New Roman"/>
                <w:sz w:val="20"/>
                <w:szCs w:val="20"/>
              </w:rPr>
            </w:pP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45762E2"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779413C" w14:textId="77777777" w:rsidR="00D60DFC" w:rsidRDefault="00D60DFC">
            <w:pPr>
              <w:spacing w:after="0" w:line="240" w:lineRule="auto"/>
              <w:rPr>
                <w:rFonts w:ascii="Times New Roman" w:eastAsia="Times New Roman" w:hAnsi="Times New Roman" w:cs="Times New Roman"/>
                <w:sz w:val="20"/>
                <w:szCs w:val="20"/>
              </w:rPr>
            </w:pPr>
          </w:p>
        </w:tc>
      </w:tr>
      <w:tr w:rsidR="00D60DFC" w14:paraId="6FA3A525" w14:textId="77777777">
        <w:trPr>
          <w:trHeight w:val="277"/>
        </w:trPr>
        <w:tc>
          <w:tcPr>
            <w:tcW w:w="326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tcPr>
          <w:p w14:paraId="1E0D927B"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Vizuāli plastiskā māksla I</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9B94018"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20V211011</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2DC902B"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P_ 12124</w:t>
            </w:r>
          </w:p>
        </w:tc>
        <w:tc>
          <w:tcPr>
            <w:tcW w:w="127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29384FC" w14:textId="77777777" w:rsidR="00D60DFC"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23.07.2015.</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70617656"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605A353"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01578F15"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56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718C9A3"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8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2CFC1DC0"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55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5F0E222E"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3C423596" w14:textId="77777777" w:rsidR="00D60DFC" w:rsidRDefault="00000000">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417" w:type="dxa"/>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30E88D1" w14:textId="77777777" w:rsidR="00D60DFC" w:rsidRDefault="00D60DFC">
            <w:pPr>
              <w:spacing w:after="0" w:line="240" w:lineRule="auto"/>
              <w:jc w:val="right"/>
              <w:rPr>
                <w:rFonts w:ascii="Times New Roman" w:eastAsia="Times New Roman" w:hAnsi="Times New Roman" w:cs="Times New Roman"/>
                <w:sz w:val="20"/>
                <w:szCs w:val="20"/>
              </w:rPr>
            </w:pPr>
          </w:p>
        </w:tc>
      </w:tr>
    </w:tbl>
    <w:p w14:paraId="740379DE" w14:textId="77777777" w:rsidR="00D60DFC"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Šajā mācību gadā nav iestājušies </w:t>
      </w:r>
      <w:proofErr w:type="spellStart"/>
      <w:r>
        <w:rPr>
          <w:rFonts w:ascii="Times New Roman" w:eastAsia="Times New Roman" w:hAnsi="Times New Roman" w:cs="Times New Roman"/>
          <w:sz w:val="20"/>
          <w:szCs w:val="20"/>
        </w:rPr>
        <w:t>vid.prof.izglītības</w:t>
      </w:r>
      <w:proofErr w:type="spellEnd"/>
      <w:r>
        <w:rPr>
          <w:rFonts w:ascii="Times New Roman" w:eastAsia="Times New Roman" w:hAnsi="Times New Roman" w:cs="Times New Roman"/>
          <w:sz w:val="20"/>
          <w:szCs w:val="20"/>
        </w:rPr>
        <w:t xml:space="preserve"> iestādēs saistībā ar pāreju uz jaunajām izglītības programmām Vizuāli plastiskajā mākslā, Deju pamati un mūzikas programmās - nebija 9.klases audzēkņi.</w:t>
      </w:r>
    </w:p>
    <w:p w14:paraId="44673C8C" w14:textId="77777777" w:rsidR="00D60DFC" w:rsidRDefault="00D60DFC">
      <w:pPr>
        <w:spacing w:after="0" w:line="240" w:lineRule="auto"/>
        <w:jc w:val="both"/>
        <w:rPr>
          <w:rFonts w:ascii="Times New Roman" w:eastAsia="Times New Roman" w:hAnsi="Times New Roman" w:cs="Times New Roman"/>
          <w:sz w:val="24"/>
          <w:szCs w:val="24"/>
        </w:rPr>
      </w:pPr>
    </w:p>
    <w:p w14:paraId="478AAD49" w14:textId="77777777" w:rsidR="00D60DFC" w:rsidRDefault="00000000">
      <w:pPr>
        <w:numPr>
          <w:ilvl w:val="1"/>
          <w:numId w:val="4"/>
        </w:numPr>
        <w:spacing w:after="0" w:line="240" w:lineRule="auto"/>
        <w:jc w:val="both"/>
        <w:rPr>
          <w:color w:val="000000"/>
          <w:sz w:val="24"/>
          <w:szCs w:val="24"/>
        </w:rPr>
      </w:pPr>
      <w:r>
        <w:rPr>
          <w:rFonts w:ascii="Times New Roman" w:eastAsia="Times New Roman" w:hAnsi="Times New Roman" w:cs="Times New Roman"/>
          <w:color w:val="000000"/>
          <w:sz w:val="24"/>
          <w:szCs w:val="24"/>
        </w:rPr>
        <w:t>Tālākizglītība augstākajā izglītībā (dati uz 01.09.2026.):</w:t>
      </w:r>
    </w:p>
    <w:p w14:paraId="2E26AEF9"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Paula Sērdiene - flautas spēle. </w:t>
      </w:r>
      <w:r>
        <w:rPr>
          <w:rFonts w:ascii="Arial" w:eastAsia="Arial" w:hAnsi="Arial" w:cs="Arial"/>
          <w:sz w:val="21"/>
          <w:szCs w:val="21"/>
        </w:rPr>
        <w:t>JVLMA</w:t>
      </w:r>
      <w:r>
        <w:rPr>
          <w:rFonts w:ascii="Times New Roman" w:eastAsia="Times New Roman" w:hAnsi="Times New Roman" w:cs="Times New Roman"/>
          <w:sz w:val="24"/>
          <w:szCs w:val="24"/>
        </w:rPr>
        <w:t xml:space="preserve">  26./27.m.g.</w:t>
      </w:r>
    </w:p>
    <w:p w14:paraId="1D135E0D"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Anna </w:t>
      </w:r>
      <w:proofErr w:type="spellStart"/>
      <w:r>
        <w:rPr>
          <w:rFonts w:ascii="Times New Roman" w:eastAsia="Times New Roman" w:hAnsi="Times New Roman" w:cs="Times New Roman"/>
          <w:sz w:val="24"/>
          <w:szCs w:val="24"/>
        </w:rPr>
        <w:t>Zviedrāne</w:t>
      </w:r>
      <w:proofErr w:type="spellEnd"/>
      <w:r>
        <w:rPr>
          <w:rFonts w:ascii="Times New Roman" w:eastAsia="Times New Roman" w:hAnsi="Times New Roman" w:cs="Times New Roman"/>
          <w:sz w:val="24"/>
          <w:szCs w:val="24"/>
        </w:rPr>
        <w:t>- Restauratori, Latvijas Mākslas akadēmija, 23./24.m.g.(iestājās, mācās)</w:t>
      </w:r>
    </w:p>
    <w:p w14:paraId="0B0BD92A"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Hanna </w:t>
      </w:r>
      <w:proofErr w:type="spellStart"/>
      <w:r>
        <w:rPr>
          <w:rFonts w:ascii="Times New Roman" w:eastAsia="Times New Roman" w:hAnsi="Times New Roman" w:cs="Times New Roman"/>
          <w:sz w:val="24"/>
          <w:szCs w:val="24"/>
        </w:rPr>
        <w:t>Vidzeniece</w:t>
      </w:r>
      <w:proofErr w:type="spellEnd"/>
      <w:r>
        <w:rPr>
          <w:rFonts w:ascii="Times New Roman" w:eastAsia="Times New Roman" w:hAnsi="Times New Roman" w:cs="Times New Roman"/>
          <w:sz w:val="24"/>
          <w:szCs w:val="24"/>
        </w:rPr>
        <w:t>- grafika, Latvijas Mākslas akadēmija,24./25.m.g.(iestājās, mācās)</w:t>
      </w:r>
    </w:p>
    <w:p w14:paraId="6096DBD3"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Kristers</w:t>
      </w:r>
      <w:proofErr w:type="spellEnd"/>
      <w:r>
        <w:rPr>
          <w:rFonts w:ascii="Times New Roman" w:eastAsia="Times New Roman" w:hAnsi="Times New Roman" w:cs="Times New Roman"/>
          <w:sz w:val="24"/>
          <w:szCs w:val="24"/>
        </w:rPr>
        <w:t xml:space="preserve"> Krūms- Jauno mediju māksla un dizains, </w:t>
      </w:r>
      <w:proofErr w:type="spellStart"/>
      <w:r>
        <w:rPr>
          <w:rFonts w:ascii="Times New Roman" w:eastAsia="Times New Roman" w:hAnsi="Times New Roman" w:cs="Times New Roman"/>
          <w:sz w:val="24"/>
          <w:szCs w:val="24"/>
        </w:rPr>
        <w:t>LiepU</w:t>
      </w:r>
      <w:proofErr w:type="spellEnd"/>
      <w:r>
        <w:rPr>
          <w:rFonts w:ascii="Times New Roman" w:eastAsia="Times New Roman" w:hAnsi="Times New Roman" w:cs="Times New Roman"/>
          <w:sz w:val="24"/>
          <w:szCs w:val="24"/>
        </w:rPr>
        <w:t>, maģistratūra- Latvijas Mākslas akadēmija ,POST (MA) (2025.g.absolvēja)</w:t>
      </w:r>
    </w:p>
    <w:p w14:paraId="167C1701" w14:textId="77777777" w:rsidR="00D60DFC" w:rsidRDefault="00000000">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Marana</w:t>
      </w:r>
      <w:proofErr w:type="spellEnd"/>
      <w:r>
        <w:rPr>
          <w:rFonts w:ascii="Times New Roman" w:eastAsia="Times New Roman" w:hAnsi="Times New Roman" w:cs="Times New Roman"/>
          <w:sz w:val="24"/>
          <w:szCs w:val="24"/>
        </w:rPr>
        <w:t xml:space="preserve"> Pujēna - Deju kolektīvu vadītāja, Latvijas Kultūras akadēmijas Latvijas Kultūras koledža,  (2026.g.absolvēja)</w:t>
      </w:r>
    </w:p>
    <w:p w14:paraId="318B43AD" w14:textId="77777777" w:rsidR="00D60DFC" w:rsidRDefault="00D60DFC">
      <w:pPr>
        <w:spacing w:after="0" w:line="240" w:lineRule="auto"/>
        <w:jc w:val="both"/>
        <w:rPr>
          <w:rFonts w:ascii="Times New Roman" w:eastAsia="Times New Roman" w:hAnsi="Times New Roman" w:cs="Times New Roman"/>
          <w:color w:val="741B47"/>
          <w:sz w:val="24"/>
          <w:szCs w:val="24"/>
        </w:rPr>
      </w:pPr>
    </w:p>
    <w:p w14:paraId="46B0142C" w14:textId="77777777" w:rsidR="00D60DFC" w:rsidRDefault="00D60DFC">
      <w:pPr>
        <w:spacing w:after="0" w:line="240" w:lineRule="auto"/>
        <w:jc w:val="both"/>
        <w:rPr>
          <w:rFonts w:ascii="Times New Roman" w:eastAsia="Times New Roman" w:hAnsi="Times New Roman" w:cs="Times New Roman"/>
          <w:color w:val="538135"/>
          <w:sz w:val="24"/>
          <w:szCs w:val="24"/>
        </w:rPr>
      </w:pPr>
    </w:p>
    <w:p w14:paraId="6C02AB08" w14:textId="77777777" w:rsidR="00D60DF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iestādes vadītāja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(*paraksts)</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Pr>
          <w:rFonts w:ascii="Times New Roman" w:eastAsia="Times New Roman" w:hAnsi="Times New Roman" w:cs="Times New Roman"/>
          <w:sz w:val="24"/>
          <w:szCs w:val="24"/>
        </w:rPr>
        <w:t xml:space="preserve">Zane </w:t>
      </w:r>
      <w:proofErr w:type="spellStart"/>
      <w:r>
        <w:rPr>
          <w:rFonts w:ascii="Times New Roman" w:eastAsia="Times New Roman" w:hAnsi="Times New Roman" w:cs="Times New Roman"/>
          <w:sz w:val="24"/>
          <w:szCs w:val="24"/>
        </w:rPr>
        <w:t>Rence</w:t>
      </w:r>
      <w:proofErr w:type="spellEnd"/>
    </w:p>
    <w:sectPr w:rsidR="00D60DFC" w:rsidSect="00C06F08">
      <w:pgSz w:w="15840" w:h="12240"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E066D" w14:textId="77777777" w:rsidR="008A57E6" w:rsidRDefault="008A57E6">
      <w:pPr>
        <w:spacing w:line="240" w:lineRule="auto"/>
      </w:pPr>
      <w:r>
        <w:separator/>
      </w:r>
    </w:p>
  </w:endnote>
  <w:endnote w:type="continuationSeparator" w:id="0">
    <w:p w14:paraId="4094656E" w14:textId="77777777" w:rsidR="008A57E6" w:rsidRDefault="008A57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50EBFA9-57FC-40C1-AA89-3DEACBA6DB9D}"/>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90A316FF-81FD-4598-9860-4A93973451F7}"/>
    <w:embedBold r:id="rId3" w:fontKey="{F27D3259-0801-4F3F-806D-1D18B626BA76}"/>
  </w:font>
  <w:font w:name="Georgia">
    <w:altName w:val="Georgia"/>
    <w:panose1 w:val="02040502050405020303"/>
    <w:charset w:val="BA"/>
    <w:family w:val="roman"/>
    <w:pitch w:val="variable"/>
    <w:sig w:usb0="00000287" w:usb1="00000000" w:usb2="00000000" w:usb3="00000000" w:csb0="0000009F" w:csb1="00000000"/>
    <w:embedItalic r:id="rId4" w:fontKey="{D9771EA9-A350-4E36-B1D5-2B5AEF8ECB6F}"/>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embedRegular r:id="rId5" w:fontKey="{E13AB938-57AD-43C4-B23A-74F237CA7173}"/>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19CE6" w14:textId="77777777" w:rsidR="008A57E6" w:rsidRDefault="008A57E6">
      <w:pPr>
        <w:spacing w:after="0"/>
      </w:pPr>
      <w:r>
        <w:separator/>
      </w:r>
    </w:p>
  </w:footnote>
  <w:footnote w:type="continuationSeparator" w:id="0">
    <w:p w14:paraId="48383ED8" w14:textId="77777777" w:rsidR="008A57E6" w:rsidRDefault="008A57E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205925"/>
    <w:multiLevelType w:val="multilevel"/>
    <w:tmpl w:val="BF205925"/>
    <w:lvl w:ilvl="0">
      <w:start w:val="1"/>
      <w:numFmt w:val="decimal"/>
      <w:lvlText w:val="%1."/>
      <w:lvlJc w:val="left"/>
      <w:pPr>
        <w:ind w:left="720" w:hanging="360"/>
      </w:pPr>
    </w:lvl>
    <w:lvl w:ilvl="1">
      <w:start w:val="1"/>
      <w:numFmt w:val="bullet"/>
      <w:lvlText w:val="●"/>
      <w:lvlJc w:val="left"/>
      <w:pPr>
        <w:ind w:left="1080" w:hanging="360"/>
      </w:pPr>
      <w:rPr>
        <w:rFonts w:ascii="Noto Sans Symbols" w:eastAsia="Noto Sans Symbols" w:hAnsi="Noto Sans Symbols" w:cs="Noto Sans Symbols"/>
        <w:b w:val="0"/>
        <w:bCs w:val="0"/>
      </w:rPr>
    </w:lvl>
    <w:lvl w:ilvl="2">
      <w:start w:val="1"/>
      <w:numFmt w:val="bullet"/>
      <w:lvlText w:val="●"/>
      <w:lvlJc w:val="left"/>
      <w:pPr>
        <w:ind w:left="1800" w:hanging="720"/>
      </w:pPr>
      <w:rPr>
        <w:rFonts w:ascii="Noto Sans Symbols" w:eastAsia="Noto Sans Symbols" w:hAnsi="Noto Sans Symbols" w:cs="Noto Sans Symbols"/>
        <w:b w:val="0"/>
        <w:bCs w:val="0"/>
        <w:color w:val="000000"/>
      </w:rPr>
    </w:lvl>
    <w:lvl w:ilvl="3">
      <w:start w:val="1"/>
      <w:numFmt w:val="decimal"/>
      <w:lvlText w:val="%1.●.●.%4."/>
      <w:lvlJc w:val="left"/>
      <w:pPr>
        <w:ind w:left="2160" w:hanging="720"/>
      </w:pPr>
    </w:lvl>
    <w:lvl w:ilvl="4">
      <w:start w:val="1"/>
      <w:numFmt w:val="decimal"/>
      <w:lvlText w:val="%1.●.●.%4.%5."/>
      <w:lvlJc w:val="left"/>
      <w:pPr>
        <w:ind w:left="2880" w:hanging="1080"/>
      </w:pPr>
    </w:lvl>
    <w:lvl w:ilvl="5">
      <w:start w:val="1"/>
      <w:numFmt w:val="decimal"/>
      <w:lvlText w:val="%1.●.●.%4.%5.%6."/>
      <w:lvlJc w:val="left"/>
      <w:pPr>
        <w:ind w:left="3240" w:hanging="1080"/>
      </w:pPr>
    </w:lvl>
    <w:lvl w:ilvl="6">
      <w:start w:val="1"/>
      <w:numFmt w:val="decimal"/>
      <w:lvlText w:val="%1.●.●.%4.%5.%6.%7."/>
      <w:lvlJc w:val="left"/>
      <w:pPr>
        <w:ind w:left="3960" w:hanging="1440"/>
      </w:pPr>
    </w:lvl>
    <w:lvl w:ilvl="7">
      <w:start w:val="1"/>
      <w:numFmt w:val="decimal"/>
      <w:lvlText w:val="%1.●.●.%4.%5.%6.%7.%8."/>
      <w:lvlJc w:val="left"/>
      <w:pPr>
        <w:ind w:left="4320" w:hanging="1440"/>
      </w:pPr>
    </w:lvl>
    <w:lvl w:ilvl="8">
      <w:start w:val="1"/>
      <w:numFmt w:val="decimal"/>
      <w:lvlText w:val="%1.●.●.%4.%5.%6.%7.%8.%9."/>
      <w:lvlJc w:val="left"/>
      <w:pPr>
        <w:ind w:left="5040" w:hanging="1800"/>
      </w:pPr>
    </w:lvl>
  </w:abstractNum>
  <w:abstractNum w:abstractNumId="1" w15:restartNumberingAfterBreak="0">
    <w:nsid w:val="CF092B84"/>
    <w:multiLevelType w:val="multilevel"/>
    <w:tmpl w:val="CF092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053208E"/>
    <w:multiLevelType w:val="multilevel"/>
    <w:tmpl w:val="0053208E"/>
    <w:lvl w:ilvl="0">
      <w:start w:val="1"/>
      <w:numFmt w:val="decimal"/>
      <w:lvlText w:val="%1."/>
      <w:lvlJc w:val="left"/>
      <w:pPr>
        <w:ind w:left="720" w:hanging="360"/>
      </w:pPr>
    </w:lvl>
    <w:lvl w:ilvl="1">
      <w:start w:val="1"/>
      <w:numFmt w:val="decimal"/>
      <w:lvlText w:val="%1.%2."/>
      <w:lvlJc w:val="left"/>
      <w:pPr>
        <w:ind w:left="1080" w:hanging="360"/>
      </w:pPr>
      <w:rPr>
        <w:b w:val="0"/>
        <w:bCs w:val="0"/>
      </w:rPr>
    </w:lvl>
    <w:lvl w:ilvl="2">
      <w:start w:val="1"/>
      <w:numFmt w:val="bullet"/>
      <w:lvlText w:val="●"/>
      <w:lvlJc w:val="left"/>
      <w:pPr>
        <w:ind w:left="1800" w:hanging="720"/>
      </w:pPr>
      <w:rPr>
        <w:rFonts w:ascii="Noto Sans Symbols" w:eastAsia="Noto Sans Symbols" w:hAnsi="Noto Sans Symbols" w:cs="Noto Sans Symbols"/>
        <w:b w:val="0"/>
        <w:bCs w:val="0"/>
        <w:color w:val="000000"/>
      </w:rPr>
    </w:lvl>
    <w:lvl w:ilvl="3">
      <w:start w:val="1"/>
      <w:numFmt w:val="decimal"/>
      <w:lvlText w:val="%1.%2.●.%4."/>
      <w:lvlJc w:val="left"/>
      <w:pPr>
        <w:ind w:left="2160" w:hanging="720"/>
      </w:pPr>
    </w:lvl>
    <w:lvl w:ilvl="4">
      <w:start w:val="1"/>
      <w:numFmt w:val="decimal"/>
      <w:lvlText w:val="%1.%2.●.%4.%5."/>
      <w:lvlJc w:val="left"/>
      <w:pPr>
        <w:ind w:left="2880" w:hanging="1080"/>
      </w:pPr>
    </w:lvl>
    <w:lvl w:ilvl="5">
      <w:start w:val="1"/>
      <w:numFmt w:val="decimal"/>
      <w:lvlText w:val="%1.%2.●.%4.%5.%6."/>
      <w:lvlJc w:val="left"/>
      <w:pPr>
        <w:ind w:left="3240" w:hanging="1080"/>
      </w:pPr>
    </w:lvl>
    <w:lvl w:ilvl="6">
      <w:start w:val="1"/>
      <w:numFmt w:val="decimal"/>
      <w:lvlText w:val="%1.%2.●.%4.%5.%6.%7."/>
      <w:lvlJc w:val="left"/>
      <w:pPr>
        <w:ind w:left="3960" w:hanging="1440"/>
      </w:pPr>
    </w:lvl>
    <w:lvl w:ilvl="7">
      <w:start w:val="1"/>
      <w:numFmt w:val="decimal"/>
      <w:lvlText w:val="%1.%2.●.%4.%5.%6.%7.%8."/>
      <w:lvlJc w:val="left"/>
      <w:pPr>
        <w:ind w:left="4320" w:hanging="1440"/>
      </w:pPr>
    </w:lvl>
    <w:lvl w:ilvl="8">
      <w:start w:val="1"/>
      <w:numFmt w:val="decimal"/>
      <w:lvlText w:val="%1.%2.●.%4.%5.%6.%7.%8.%9."/>
      <w:lvlJc w:val="left"/>
      <w:pPr>
        <w:ind w:left="5040" w:hanging="1800"/>
      </w:pPr>
    </w:lvl>
  </w:abstractNum>
  <w:abstractNum w:abstractNumId="3" w15:restartNumberingAfterBreak="0">
    <w:nsid w:val="59ADCABA"/>
    <w:multiLevelType w:val="multilevel"/>
    <w:tmpl w:val="59ADCA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722635815">
    <w:abstractNumId w:val="2"/>
  </w:num>
  <w:num w:numId="2" w16cid:durableId="50811858">
    <w:abstractNumId w:val="1"/>
  </w:num>
  <w:num w:numId="3" w16cid:durableId="1483620294">
    <w:abstractNumId w:val="3"/>
  </w:num>
  <w:num w:numId="4" w16cid:durableId="129101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DFC"/>
    <w:rsid w:val="00002A90"/>
    <w:rsid w:val="0068318F"/>
    <w:rsid w:val="008A57E6"/>
    <w:rsid w:val="00920E65"/>
    <w:rsid w:val="009445CD"/>
    <w:rsid w:val="00C06F08"/>
    <w:rsid w:val="00D60DFC"/>
    <w:rsid w:val="00EA545D"/>
    <w:rsid w:val="00EC27A1"/>
    <w:rsid w:val="186C58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F3716"/>
  <w15:docId w15:val="{6CEF00F1-E8A5-4086-89FE-95E6CF48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nhideWhenUsed="1" w:qFormat="1"/>
    <w:lsdException w:name="header" w:uiPriority="99" w:unhideWhenUsed="1" w:qFormat="1"/>
    <w:lsdException w:name="footer"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uiPriority="1"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pPr>
      <w:spacing w:after="160" w:line="259" w:lineRule="auto"/>
    </w:pPr>
    <w:rPr>
      <w:sz w:val="22"/>
      <w:szCs w:val="22"/>
      <w:lang w:val="lv"/>
    </w:rPr>
  </w:style>
  <w:style w:type="paragraph" w:styleId="Virsraksts1">
    <w:name w:val="heading 1"/>
    <w:basedOn w:val="Parasts"/>
    <w:next w:val="Parasts"/>
    <w:qFormat/>
    <w:pPr>
      <w:keepNext/>
      <w:keepLines/>
      <w:spacing w:before="480" w:after="120"/>
      <w:outlineLvl w:val="0"/>
    </w:pPr>
    <w:rPr>
      <w:b/>
      <w:bCs/>
      <w:sz w:val="48"/>
      <w:szCs w:val="48"/>
    </w:rPr>
  </w:style>
  <w:style w:type="paragraph" w:styleId="Virsraksts2">
    <w:name w:val="heading 2"/>
    <w:basedOn w:val="Parasts"/>
    <w:next w:val="Parasts"/>
    <w:qFormat/>
    <w:pPr>
      <w:keepNext/>
      <w:keepLines/>
      <w:spacing w:before="360" w:after="80"/>
      <w:outlineLvl w:val="1"/>
    </w:pPr>
    <w:rPr>
      <w:b/>
      <w:bCs/>
      <w:sz w:val="36"/>
      <w:szCs w:val="36"/>
    </w:rPr>
  </w:style>
  <w:style w:type="paragraph" w:styleId="Virsraksts3">
    <w:name w:val="heading 3"/>
    <w:basedOn w:val="Parasts"/>
    <w:next w:val="Parasts"/>
    <w:qFormat/>
    <w:pPr>
      <w:keepNext/>
      <w:keepLines/>
      <w:spacing w:before="280" w:after="80"/>
      <w:outlineLvl w:val="2"/>
    </w:pPr>
    <w:rPr>
      <w:b/>
      <w:bCs/>
      <w:sz w:val="28"/>
      <w:szCs w:val="28"/>
    </w:rPr>
  </w:style>
  <w:style w:type="paragraph" w:styleId="Virsraksts4">
    <w:name w:val="heading 4"/>
    <w:basedOn w:val="Parasts"/>
    <w:next w:val="Parasts"/>
    <w:qFormat/>
    <w:pPr>
      <w:keepNext/>
      <w:keepLines/>
      <w:spacing w:before="240" w:after="40"/>
      <w:outlineLvl w:val="3"/>
    </w:pPr>
    <w:rPr>
      <w:b/>
      <w:bCs/>
      <w:sz w:val="24"/>
      <w:szCs w:val="24"/>
    </w:rPr>
  </w:style>
  <w:style w:type="paragraph" w:styleId="Virsraksts5">
    <w:name w:val="heading 5"/>
    <w:basedOn w:val="Parasts"/>
    <w:next w:val="Parasts"/>
    <w:pPr>
      <w:keepNext/>
      <w:keepLines/>
      <w:spacing w:before="220" w:after="40"/>
      <w:outlineLvl w:val="4"/>
    </w:pPr>
    <w:rPr>
      <w:b/>
      <w:bCs/>
    </w:rPr>
  </w:style>
  <w:style w:type="paragraph" w:styleId="Virsraksts6">
    <w:name w:val="heading 6"/>
    <w:basedOn w:val="Parasts"/>
    <w:next w:val="Parasts"/>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qFormat/>
    <w:rPr>
      <w:sz w:val="16"/>
      <w:szCs w:val="16"/>
    </w:rPr>
  </w:style>
  <w:style w:type="paragraph" w:styleId="Komentrateksts">
    <w:name w:val="annotation text"/>
    <w:link w:val="KomentratekstsRakstz"/>
    <w:unhideWhenUsed/>
    <w:qFormat/>
    <w:pPr>
      <w:spacing w:after="160"/>
    </w:pPr>
    <w:rPr>
      <w:lang w:val="lv"/>
    </w:rPr>
  </w:style>
  <w:style w:type="paragraph" w:styleId="Komentratma">
    <w:name w:val="annotation subject"/>
    <w:basedOn w:val="Komentrateksts"/>
    <w:next w:val="Komentrateksts"/>
    <w:link w:val="KomentratmaRakstz"/>
    <w:uiPriority w:val="99"/>
    <w:semiHidden/>
    <w:unhideWhenUsed/>
    <w:qFormat/>
    <w:rPr>
      <w:b/>
      <w:bCs/>
    </w:rPr>
  </w:style>
  <w:style w:type="paragraph" w:styleId="Kjene">
    <w:name w:val="footer"/>
    <w:link w:val="KjeneRakstz"/>
    <w:uiPriority w:val="99"/>
    <w:unhideWhenUsed/>
    <w:qFormat/>
    <w:pPr>
      <w:tabs>
        <w:tab w:val="center" w:pos="4153"/>
        <w:tab w:val="right" w:pos="8306"/>
      </w:tabs>
    </w:pPr>
    <w:rPr>
      <w:sz w:val="22"/>
      <w:szCs w:val="22"/>
      <w:lang w:val="lv"/>
    </w:rPr>
  </w:style>
  <w:style w:type="paragraph" w:styleId="Galvene">
    <w:name w:val="header"/>
    <w:link w:val="GalveneRakstz"/>
    <w:uiPriority w:val="99"/>
    <w:unhideWhenUsed/>
    <w:qFormat/>
    <w:pPr>
      <w:tabs>
        <w:tab w:val="center" w:pos="4153"/>
        <w:tab w:val="right" w:pos="8306"/>
      </w:tabs>
    </w:pPr>
    <w:rPr>
      <w:sz w:val="22"/>
      <w:szCs w:val="22"/>
      <w:lang w:val="lv"/>
    </w:rPr>
  </w:style>
  <w:style w:type="character" w:styleId="Izteiksmgs">
    <w:name w:val="Strong"/>
    <w:basedOn w:val="Noklusjumarindkopasfonts"/>
    <w:uiPriority w:val="22"/>
    <w:qFormat/>
    <w:rPr>
      <w:b/>
      <w:bCs/>
    </w:r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styleId="Reatabula">
    <w:name w:val="Table Grid"/>
    <w:basedOn w:val="Parastatabula"/>
    <w:uiPriority w:val="39"/>
    <w:qFormat/>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aukums">
    <w:name w:val="Title"/>
    <w:basedOn w:val="Parasts"/>
    <w:next w:val="Parasts"/>
    <w:qFormat/>
    <w:pPr>
      <w:keepNext/>
      <w:keepLines/>
      <w:spacing w:before="480" w:after="120"/>
    </w:pPr>
    <w:rPr>
      <w:b/>
      <w:bCs/>
      <w:sz w:val="72"/>
      <w:szCs w:val="72"/>
    </w:rPr>
  </w:style>
  <w:style w:type="table" w:customStyle="1" w:styleId="TableNormal">
    <w:name w:val="TableNormal"/>
    <w:qFormat/>
    <w:tblPr>
      <w:tblCellMar>
        <w:top w:w="100" w:type="dxa"/>
        <w:left w:w="100" w:type="dxa"/>
        <w:bottom w:w="100" w:type="dxa"/>
        <w:right w:w="100" w:type="dxa"/>
      </w:tblCellMar>
    </w:tblPr>
  </w:style>
  <w:style w:type="paragraph" w:styleId="Sarakstarindkopa">
    <w:name w:val="List Paragraph"/>
    <w:uiPriority w:val="34"/>
    <w:qFormat/>
    <w:pPr>
      <w:spacing w:after="160" w:line="259" w:lineRule="auto"/>
      <w:ind w:left="720"/>
      <w:contextualSpacing/>
    </w:pPr>
    <w:rPr>
      <w:sz w:val="22"/>
      <w:szCs w:val="22"/>
      <w:lang w:val="lv"/>
    </w:rPr>
  </w:style>
  <w:style w:type="character" w:customStyle="1" w:styleId="GalveneRakstz">
    <w:name w:val="Galvene Rakstz."/>
    <w:basedOn w:val="Noklusjumarindkopasfonts"/>
    <w:link w:val="Galvene"/>
    <w:uiPriority w:val="99"/>
    <w:qFormat/>
    <w:rPr>
      <w:lang w:val="en-US"/>
    </w:rPr>
  </w:style>
  <w:style w:type="character" w:customStyle="1" w:styleId="KjeneRakstz">
    <w:name w:val="Kājene Rakstz."/>
    <w:basedOn w:val="Noklusjumarindkopasfonts"/>
    <w:link w:val="Kjene"/>
    <w:uiPriority w:val="99"/>
    <w:qFormat/>
    <w:rPr>
      <w:lang w:val="en-US"/>
    </w:rPr>
  </w:style>
  <w:style w:type="paragraph" w:styleId="Bezatstarpm">
    <w:name w:val="No Spacing"/>
    <w:uiPriority w:val="1"/>
    <w:qFormat/>
    <w:pPr>
      <w:spacing w:after="160" w:line="259" w:lineRule="auto"/>
    </w:pPr>
    <w:rPr>
      <w:rFonts w:eastAsia="Times New Roman"/>
      <w:sz w:val="24"/>
      <w:szCs w:val="24"/>
      <w:lang w:val="en-US" w:eastAsia="en-GB"/>
    </w:rPr>
  </w:style>
  <w:style w:type="paragraph" w:customStyle="1" w:styleId="Default">
    <w:name w:val="Default"/>
    <w:qFormat/>
    <w:pPr>
      <w:autoSpaceDE w:val="0"/>
      <w:autoSpaceDN w:val="0"/>
      <w:adjustRightInd w:val="0"/>
      <w:spacing w:after="160" w:line="259" w:lineRule="auto"/>
    </w:pPr>
    <w:rPr>
      <w:rFonts w:eastAsia="Times New Roman"/>
      <w:color w:val="000000"/>
      <w:sz w:val="24"/>
      <w:szCs w:val="24"/>
      <w:lang w:val="lv"/>
    </w:rPr>
  </w:style>
  <w:style w:type="character" w:customStyle="1" w:styleId="KomentratekstsRakstz">
    <w:name w:val="Komentāra teksts Rakstz."/>
    <w:basedOn w:val="Noklusjumarindkopasfonts"/>
    <w:link w:val="Komentrateksts"/>
    <w:rPr>
      <w:rFonts w:asciiTheme="minorHAnsi" w:eastAsiaTheme="minorHAnsi" w:hAnsiTheme="minorHAnsi" w:cstheme="minorBidi"/>
      <w:lang w:val="en-US" w:eastAsia="en-US"/>
    </w:rPr>
  </w:style>
  <w:style w:type="character" w:customStyle="1" w:styleId="KomentratmaRakstz">
    <w:name w:val="Komentāra tēma Rakstz."/>
    <w:basedOn w:val="KomentratekstsRakstz"/>
    <w:link w:val="Komentratma"/>
    <w:uiPriority w:val="99"/>
    <w:semiHidden/>
    <w:rPr>
      <w:rFonts w:asciiTheme="minorHAnsi" w:eastAsiaTheme="minorHAnsi" w:hAnsiTheme="minorHAnsi" w:cstheme="minorBidi"/>
      <w:b/>
      <w:bCs/>
      <w:lang w:val="en-US" w:eastAsia="en-US"/>
    </w:rPr>
  </w:style>
  <w:style w:type="paragraph" w:customStyle="1" w:styleId="Prskatjums1">
    <w:name w:val="Pārskatījums1"/>
    <w:hidden/>
    <w:uiPriority w:val="99"/>
    <w:semiHidden/>
    <w:pPr>
      <w:spacing w:after="160" w:line="259" w:lineRule="auto"/>
    </w:pPr>
    <w:rPr>
      <w:rFonts w:asciiTheme="minorHAnsi" w:eastAsiaTheme="minorHAnsi" w:hAnsiTheme="minorHAnsi" w:cstheme="minorBidi"/>
      <w:sz w:val="22"/>
      <w:szCs w:val="22"/>
      <w:lang w:val="en-US" w:eastAsia="en-US"/>
    </w:rPr>
  </w:style>
  <w:style w:type="table" w:customStyle="1" w:styleId="Style26">
    <w:name w:val="_Style 26"/>
    <w:basedOn w:val="TableNormal"/>
    <w:qFormat/>
    <w:tblPr>
      <w:tblCellMar>
        <w:top w:w="20" w:type="dxa"/>
        <w:left w:w="20" w:type="dxa"/>
        <w:bottom w:w="20" w:type="dxa"/>
        <w:right w:w="20" w:type="dxa"/>
      </w:tblCellMar>
    </w:tblPr>
  </w:style>
  <w:style w:type="table" w:customStyle="1" w:styleId="Style27">
    <w:name w:val="_Style 27"/>
    <w:basedOn w:val="TableNormal"/>
    <w:qFormat/>
    <w:tblPr>
      <w:tblCellMar>
        <w:top w:w="0" w:type="dxa"/>
        <w:left w:w="108" w:type="dxa"/>
        <w:bottom w:w="0" w:type="dxa"/>
        <w:right w:w="108" w:type="dxa"/>
      </w:tblCellMar>
    </w:tblPr>
  </w:style>
  <w:style w:type="table" w:customStyle="1" w:styleId="Style28">
    <w:name w:val="_Style 28"/>
    <w:basedOn w:val="TableNormal"/>
    <w:tblPr>
      <w:tblCellMar>
        <w:top w:w="0" w:type="dxa"/>
        <w:left w:w="108" w:type="dxa"/>
        <w:bottom w:w="0" w:type="dxa"/>
        <w:right w:w="108" w:type="dxa"/>
      </w:tblCellMar>
    </w:tblPr>
  </w:style>
  <w:style w:type="table" w:customStyle="1" w:styleId="Style29">
    <w:name w:val="_Style 29"/>
    <w:basedOn w:val="TableNormal"/>
    <w:qFormat/>
    <w:tblPr>
      <w:tblCellMar>
        <w:top w:w="0" w:type="dxa"/>
        <w:left w:w="108" w:type="dxa"/>
        <w:bottom w:w="0" w:type="dxa"/>
        <w:right w:w="108" w:type="dxa"/>
      </w:tblCellMar>
    </w:tblPr>
  </w:style>
  <w:style w:type="table" w:customStyle="1" w:styleId="Style30">
    <w:name w:val="_Style 30"/>
    <w:basedOn w:val="TableNormal"/>
    <w:qFormat/>
    <w:tblPr>
      <w:tblCellMar>
        <w:top w:w="0" w:type="dxa"/>
        <w:left w:w="108" w:type="dxa"/>
        <w:bottom w:w="0" w:type="dxa"/>
        <w:right w:w="108" w:type="dxa"/>
      </w:tblCellMar>
    </w:tblPr>
  </w:style>
  <w:style w:type="table" w:customStyle="1" w:styleId="Style31">
    <w:name w:val="_Style 31"/>
    <w:basedOn w:val="TableNormal"/>
    <w:tblPr>
      <w:tblCellMar>
        <w:top w:w="0" w:type="dxa"/>
        <w:left w:w="108" w:type="dxa"/>
        <w:bottom w:w="0" w:type="dxa"/>
        <w:right w:w="108" w:type="dxa"/>
      </w:tblCellMar>
    </w:tblPr>
  </w:style>
  <w:style w:type="table" w:customStyle="1" w:styleId="Style32">
    <w:name w:val="_Style 32"/>
    <w:basedOn w:val="TableNormal"/>
    <w:qFormat/>
    <w:tblPr>
      <w:tblCellMar>
        <w:top w:w="0" w:type="dxa"/>
        <w:left w:w="108" w:type="dxa"/>
        <w:bottom w:w="0" w:type="dxa"/>
        <w:right w:w="108" w:type="dxa"/>
      </w:tblCellMar>
    </w:tblPr>
  </w:style>
  <w:style w:type="table" w:customStyle="1" w:styleId="Style33">
    <w:name w:val="_Style 33"/>
    <w:basedOn w:val="TableNormal"/>
    <w:qFormat/>
    <w:tblPr>
      <w:tblCellMar>
        <w:top w:w="0" w:type="dxa"/>
        <w:left w:w="108" w:type="dxa"/>
        <w:bottom w:w="0" w:type="dxa"/>
        <w:right w:w="108" w:type="dxa"/>
      </w:tblCellMar>
    </w:tblPr>
  </w:style>
  <w:style w:type="table" w:customStyle="1" w:styleId="Style34">
    <w:name w:val="_Style 34"/>
    <w:basedOn w:val="TableNormal"/>
    <w:qFormat/>
    <w:tblPr>
      <w:tblCellMar>
        <w:top w:w="0" w:type="dxa"/>
        <w:left w:w="108" w:type="dxa"/>
        <w:bottom w:w="0" w:type="dxa"/>
        <w:right w:w="108" w:type="dxa"/>
      </w:tblCellMar>
    </w:tblPr>
  </w:style>
  <w:style w:type="table" w:customStyle="1" w:styleId="Style35">
    <w:name w:val="_Style 35"/>
    <w:basedOn w:val="TableNormal"/>
    <w:tblPr>
      <w:tblCellMar>
        <w:top w:w="0" w:type="dxa"/>
        <w:left w:w="108" w:type="dxa"/>
        <w:bottom w:w="0" w:type="dxa"/>
        <w:right w:w="108" w:type="dxa"/>
      </w:tblCellMar>
    </w:tblPr>
  </w:style>
  <w:style w:type="table" w:customStyle="1" w:styleId="Style36">
    <w:name w:val="_Style 36"/>
    <w:basedOn w:val="TableNormal"/>
    <w:tblPr/>
  </w:style>
  <w:style w:type="paragraph" w:customStyle="1" w:styleId="NormalWeb1">
    <w:name w:val="Normal (Web)1"/>
    <w:semiHidden/>
    <w:pPr>
      <w:spacing w:before="100" w:beforeAutospacing="1" w:after="100" w:afterAutospacing="1"/>
    </w:pPr>
    <w:rPr>
      <w:rFonts w:ascii="Times New Roman" w:eastAsia="Times New Roman" w:hAnsi="Times New Roman" w:cs="Times New Roman"/>
      <w:sz w:val="24"/>
      <w:szCs w:val="24"/>
    </w:rPr>
  </w:style>
  <w:style w:type="character" w:customStyle="1" w:styleId="15">
    <w:name w:val="15"/>
    <w:basedOn w:val="Noklusjumarindkopasfonts"/>
    <w:qFormat/>
    <w:rPr>
      <w:rFonts w:ascii="Times New Roman" w:hAnsi="Times New Roman" w:cs="Times New Roman" w:hint="default"/>
      <w:b/>
      <w:bCs/>
    </w:rPr>
  </w:style>
  <w:style w:type="table" w:customStyle="1" w:styleId="Style41">
    <w:name w:val="_Style 41"/>
    <w:basedOn w:val="TableNormal"/>
    <w:tblPr>
      <w:tblCellMar>
        <w:top w:w="20" w:type="dxa"/>
        <w:left w:w="20" w:type="dxa"/>
        <w:bottom w:w="20" w:type="dxa"/>
        <w:right w:w="20" w:type="dxa"/>
      </w:tblCellMar>
    </w:tblPr>
  </w:style>
  <w:style w:type="table" w:customStyle="1" w:styleId="Style42">
    <w:name w:val="_Style 42"/>
    <w:basedOn w:val="TableNormal"/>
    <w:tblPr>
      <w:tblCellMar>
        <w:top w:w="0" w:type="dxa"/>
        <w:left w:w="108" w:type="dxa"/>
        <w:bottom w:w="0" w:type="dxa"/>
        <w:right w:w="108" w:type="dxa"/>
      </w:tblCellMar>
    </w:tblPr>
  </w:style>
  <w:style w:type="table" w:customStyle="1" w:styleId="Style43">
    <w:name w:val="_Style 43"/>
    <w:basedOn w:val="TableNormal"/>
    <w:tblPr>
      <w:tblCellMar>
        <w:top w:w="0" w:type="dxa"/>
        <w:left w:w="108" w:type="dxa"/>
        <w:bottom w:w="0" w:type="dxa"/>
        <w:right w:w="108" w:type="dxa"/>
      </w:tblCellMar>
    </w:tblPr>
  </w:style>
  <w:style w:type="table" w:customStyle="1" w:styleId="Style44">
    <w:name w:val="_Style 44"/>
    <w:basedOn w:val="TableNormal"/>
    <w:tblPr>
      <w:tblCellMar>
        <w:top w:w="0" w:type="dxa"/>
        <w:left w:w="108" w:type="dxa"/>
        <w:bottom w:w="0" w:type="dxa"/>
        <w:right w:w="108" w:type="dxa"/>
      </w:tblCellMar>
    </w:tblPr>
  </w:style>
  <w:style w:type="table" w:customStyle="1" w:styleId="Style45">
    <w:name w:val="_Style 45"/>
    <w:basedOn w:val="TableNormal"/>
    <w:tblPr>
      <w:tblCellMar>
        <w:top w:w="0" w:type="dxa"/>
        <w:left w:w="108" w:type="dxa"/>
        <w:bottom w:w="0" w:type="dxa"/>
        <w:right w:w="108" w:type="dxa"/>
      </w:tblCellMar>
    </w:tblPr>
  </w:style>
  <w:style w:type="table" w:customStyle="1" w:styleId="Style46">
    <w:name w:val="_Style 46"/>
    <w:basedOn w:val="TableNormal"/>
    <w:tblPr>
      <w:tblCellMar>
        <w:top w:w="0" w:type="dxa"/>
        <w:left w:w="108" w:type="dxa"/>
        <w:bottom w:w="0" w:type="dxa"/>
        <w:right w:w="108" w:type="dxa"/>
      </w:tblCellMar>
    </w:tblPr>
  </w:style>
  <w:style w:type="table" w:customStyle="1" w:styleId="Style47">
    <w:name w:val="_Style 47"/>
    <w:basedOn w:val="TableNormal"/>
    <w:tblPr>
      <w:tblCellMar>
        <w:top w:w="0" w:type="dxa"/>
        <w:left w:w="108" w:type="dxa"/>
        <w:bottom w:w="0" w:type="dxa"/>
        <w:right w:w="108" w:type="dxa"/>
      </w:tblCellMar>
    </w:tblPr>
  </w:style>
  <w:style w:type="table" w:customStyle="1" w:styleId="Style48">
    <w:name w:val="_Style 48"/>
    <w:basedOn w:val="TableNormal"/>
    <w:tblPr>
      <w:tblCellMar>
        <w:top w:w="0" w:type="dxa"/>
        <w:left w:w="108" w:type="dxa"/>
        <w:bottom w:w="0" w:type="dxa"/>
        <w:right w:w="108" w:type="dxa"/>
      </w:tblCellMar>
    </w:tblPr>
  </w:style>
  <w:style w:type="table" w:customStyle="1" w:styleId="Style49">
    <w:name w:val="_Style 49"/>
    <w:basedOn w:val="TableNormal"/>
    <w:tblPr>
      <w:tblCellMar>
        <w:top w:w="0" w:type="dxa"/>
        <w:left w:w="108" w:type="dxa"/>
        <w:bottom w:w="0" w:type="dxa"/>
        <w:right w:w="108" w:type="dxa"/>
      </w:tblCellMar>
    </w:tblPr>
  </w:style>
  <w:style w:type="table" w:customStyle="1" w:styleId="Style50">
    <w:name w:val="_Style 50"/>
    <w:basedOn w:val="TableNormal"/>
    <w:tblPr>
      <w:tblCellMar>
        <w:top w:w="0" w:type="dxa"/>
        <w:left w:w="108" w:type="dxa"/>
        <w:bottom w:w="0" w:type="dxa"/>
        <w:right w:w="108" w:type="dxa"/>
      </w:tblCellMar>
    </w:tblPr>
  </w:style>
  <w:style w:type="table" w:customStyle="1" w:styleId="Style51">
    <w:name w:val="_Style 51"/>
    <w:basedOn w:val="TableNormal"/>
    <w:tblPr>
      <w:tblCellMar>
        <w:top w:w="0" w:type="dxa"/>
        <w:left w:w="108" w:type="dxa"/>
        <w:bottom w:w="0" w:type="dxa"/>
        <w:right w:w="108" w:type="dxa"/>
      </w:tblCellMar>
    </w:tblPr>
  </w:style>
  <w:style w:type="table" w:customStyle="1" w:styleId="Style52">
    <w:name w:val="_Style 52"/>
    <w:basedOn w:val="TableNormal"/>
    <w:tblPr>
      <w:tblCellMar>
        <w:top w:w="0" w:type="dxa"/>
        <w:left w:w="108" w:type="dxa"/>
        <w:bottom w:w="0" w:type="dxa"/>
        <w:right w:w="108" w:type="dxa"/>
      </w:tblCellMar>
    </w:tblPr>
  </w:style>
  <w:style w:type="table" w:customStyle="1" w:styleId="Style53">
    <w:name w:val="_Style 53"/>
    <w:basedOn w:val="Table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bAk93WdlDuWpq+f9ytaGKuL3MQ==">CgMxLjAyDmgubTBlYmkxa2JwN2tyMg5oLjdia3Fqamo4ZHZheDIOaC5xYjF2MzV0eWhjOGIyDmguMXpreXlkczRjcHk0OAByITE5bGdHeFQ2bnZzaDFXcHBUa0tlSWREQzZJalVpell2TQ==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18001</Words>
  <Characters>10262</Characters>
  <Application>Microsoft Office Word</Application>
  <DocSecurity>0</DocSecurity>
  <Lines>85</Lines>
  <Paragraphs>56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Saleniece</dc:creator>
  <cp:lastModifiedBy>User</cp:lastModifiedBy>
  <cp:revision>2</cp:revision>
  <dcterms:created xsi:type="dcterms:W3CDTF">2026-10-28T07:44:00Z</dcterms:created>
  <dcterms:modified xsi:type="dcterms:W3CDTF">2026-10-28T07:44:00Z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783C955A50CF4292A6768FAF7B0DF4D5_13</vt:lpwstr>
  </property>
  <property fmtid="{D5CDD505-2E9C-101B-9397-08002B2CF9AE}" pid="4" name="KSOTemplateDocerSaveRecord">
    <vt:lpwstr>eyJoZGlkIjoiNzZkODgyZDNhMzhkYTY4NmRlNTEwNjYyNzZlZDY5NmEifQ==</vt:lpwstr>
  </property>
</Properties>
</file>